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57F1F1" w14:textId="77777777" w:rsidR="00D41125" w:rsidRDefault="005058CD">
      <w:r>
        <w:rPr>
          <w:rFonts w:ascii="Arial" w:eastAsia="Arial" w:hAnsi="Arial" w:cs="Arial"/>
          <w:b/>
          <w:sz w:val="40"/>
          <w:szCs w:val="40"/>
        </w:rPr>
        <w:t>Practice Test for Reading and Writing Nonfiction</w:t>
      </w:r>
    </w:p>
    <w:p w14:paraId="57E99C71" w14:textId="28F23679" w:rsidR="005058CD" w:rsidRPr="005058CD" w:rsidRDefault="005058CD">
      <w:pPr>
        <w:spacing w:after="180"/>
        <w:rPr>
          <w:rFonts w:ascii="Arial" w:eastAsia="Arial" w:hAnsi="Arial" w:cs="Arial"/>
          <w:b/>
          <w:sz w:val="32"/>
          <w:szCs w:val="32"/>
        </w:rPr>
      </w:pPr>
      <w:r w:rsidRPr="005058CD">
        <w:rPr>
          <w:rFonts w:ascii="Arial" w:eastAsia="Arial" w:hAnsi="Arial" w:cs="Arial"/>
          <w:b/>
          <w:sz w:val="32"/>
          <w:szCs w:val="32"/>
        </w:rPr>
        <w:t>Nonfiction Assessment I</w:t>
      </w:r>
      <w:r w:rsidR="006A2517">
        <w:rPr>
          <w:rFonts w:ascii="Arial" w:eastAsia="Arial" w:hAnsi="Arial" w:cs="Arial"/>
          <w:b/>
          <w:sz w:val="32"/>
          <w:szCs w:val="32"/>
        </w:rPr>
        <w:t>II</w:t>
      </w:r>
    </w:p>
    <w:p w14:paraId="3823787D" w14:textId="77777777" w:rsidR="00D41125" w:rsidRPr="005058CD" w:rsidRDefault="005058CD">
      <w:pPr>
        <w:spacing w:after="180"/>
        <w:rPr>
          <w:sz w:val="28"/>
          <w:szCs w:val="28"/>
        </w:rPr>
      </w:pPr>
      <w:r w:rsidRPr="005058CD">
        <w:rPr>
          <w:rFonts w:ascii="Arial" w:eastAsia="Arial" w:hAnsi="Arial" w:cs="Arial"/>
          <w:sz w:val="28"/>
          <w:szCs w:val="28"/>
        </w:rPr>
        <w:t>Closely read and respond to source 1.</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4A2B2797" w14:textId="77777777" w:rsidTr="006A150C">
        <w:trPr>
          <w:trHeight w:val="80"/>
        </w:trPr>
        <w:tc>
          <w:tcPr>
            <w:tcW w:w="1235" w:type="dxa"/>
            <w:tcBorders>
              <w:top w:val="nil"/>
              <w:left w:val="nil"/>
              <w:bottom w:val="nil"/>
              <w:right w:val="nil"/>
            </w:tcBorders>
          </w:tcPr>
          <w:p w14:paraId="43D21A4B"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6E4782A4" w14:textId="77777777" w:rsidR="00D41125" w:rsidRDefault="00D41125"/>
        </w:tc>
        <w:tc>
          <w:tcPr>
            <w:tcW w:w="990" w:type="dxa"/>
            <w:tcBorders>
              <w:top w:val="nil"/>
              <w:left w:val="nil"/>
              <w:bottom w:val="nil"/>
              <w:right w:val="nil"/>
            </w:tcBorders>
            <w:vAlign w:val="bottom"/>
          </w:tcPr>
          <w:p w14:paraId="486BADC9"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65F6DA8C" w14:textId="77777777" w:rsidR="00D41125" w:rsidRDefault="00D41125"/>
        </w:tc>
      </w:tr>
    </w:tbl>
    <w:p w14:paraId="749AB9EC" w14:textId="77777777" w:rsidR="00D41125" w:rsidRDefault="00D41125">
      <w:pPr>
        <w:tabs>
          <w:tab w:val="left" w:pos="450"/>
        </w:tabs>
        <w:spacing w:after="90"/>
        <w:jc w:val="both"/>
      </w:pPr>
    </w:p>
    <w:p w14:paraId="6EDB8C6A" w14:textId="177B6471" w:rsidR="00D41125" w:rsidRPr="003B1FD4" w:rsidRDefault="006A2517" w:rsidP="005058CD">
      <w:pPr>
        <w:spacing w:before="100" w:after="100" w:line="276" w:lineRule="auto"/>
        <w:jc w:val="center"/>
        <w:rPr>
          <w:sz w:val="36"/>
          <w:szCs w:val="36"/>
        </w:rPr>
      </w:pPr>
      <w:r w:rsidRPr="006A2517">
        <w:rPr>
          <w:rFonts w:ascii="Arial" w:eastAsia="Arial" w:hAnsi="Arial" w:cs="Arial"/>
          <w:b/>
          <w:sz w:val="36"/>
          <w:szCs w:val="36"/>
        </w:rPr>
        <w:t>The Power of Thankfulness</w:t>
      </w:r>
    </w:p>
    <w:p w14:paraId="52D81EE6" w14:textId="77777777" w:rsidR="005058CD" w:rsidRPr="000C34C8" w:rsidRDefault="004B3F63" w:rsidP="005058CD">
      <w:pPr>
        <w:spacing w:before="100" w:after="100" w:line="240" w:lineRule="auto"/>
        <w:jc w:val="center"/>
        <w:rPr>
          <w:rFonts w:ascii="Arial" w:eastAsia="Arial" w:hAnsi="Arial" w:cs="Arial"/>
          <w:smallCaps/>
          <w:sz w:val="18"/>
          <w:szCs w:val="18"/>
        </w:rPr>
      </w:pPr>
      <w:r w:rsidRPr="004B3F63">
        <w:rPr>
          <w:rFonts w:ascii="Arial" w:eastAsia="Arial" w:hAnsi="Arial" w:cs="Arial"/>
          <w:b/>
          <w:noProof/>
          <w:sz w:val="28"/>
          <w:szCs w:val="28"/>
        </w:rPr>
        <mc:AlternateContent>
          <mc:Choice Requires="wps">
            <w:drawing>
              <wp:anchor distT="45720" distB="45720" distL="114300" distR="114300" simplePos="0" relativeHeight="251659264" behindDoc="0" locked="0" layoutInCell="1" allowOverlap="1" wp14:anchorId="62851AA9" wp14:editId="26949E15">
                <wp:simplePos x="0" y="0"/>
                <wp:positionH relativeFrom="column">
                  <wp:posOffset>2943225</wp:posOffset>
                </wp:positionH>
                <wp:positionV relativeFrom="paragraph">
                  <wp:posOffset>77470</wp:posOffset>
                </wp:positionV>
                <wp:extent cx="3228975" cy="2476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476500"/>
                        </a:xfrm>
                        <a:prstGeom prst="rect">
                          <a:avLst/>
                        </a:prstGeom>
                        <a:solidFill>
                          <a:srgbClr val="FFFFFF"/>
                        </a:solidFill>
                        <a:ln w="9525">
                          <a:noFill/>
                          <a:miter lim="800000"/>
                          <a:headEnd/>
                          <a:tailEnd/>
                        </a:ln>
                      </wps:spPr>
                      <wps:txbx>
                        <w:txbxContent>
                          <w:p w14:paraId="121313E7" w14:textId="0D57EA9A" w:rsidR="004B3F63" w:rsidRDefault="00145ECB">
                            <w:r w:rsidRPr="00145ECB">
                              <w:drawing>
                                <wp:inline distT="0" distB="0" distL="0" distR="0" wp14:anchorId="262C7A98" wp14:editId="7CB90DFB">
                                  <wp:extent cx="3094773"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11844" cy="2078327"/>
                                          </a:xfrm>
                                          <a:prstGeom prst="rect">
                                            <a:avLst/>
                                          </a:prstGeom>
                                        </pic:spPr>
                                      </pic:pic>
                                    </a:graphicData>
                                  </a:graphic>
                                </wp:inline>
                              </w:drawing>
                            </w:r>
                          </w:p>
                          <w:p w14:paraId="00EF3B18" w14:textId="4DA19FE2" w:rsidR="004B3F63" w:rsidRPr="004B3F63" w:rsidRDefault="00145ECB">
                            <w:pPr>
                              <w:rPr>
                                <w:sz w:val="16"/>
                                <w:szCs w:val="16"/>
                              </w:rPr>
                            </w:pPr>
                            <w:r w:rsidRPr="00145ECB">
                              <w:rPr>
                                <w:sz w:val="16"/>
                                <w:szCs w:val="16"/>
                              </w:rPr>
                              <w:t>Traditional Thanksgiving with family (Shutterstock)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51AA9" id="_x0000_t202" coordsize="21600,21600" o:spt="202" path="m,l,21600r21600,l21600,xe">
                <v:stroke joinstyle="miter"/>
                <v:path gradientshapeok="t" o:connecttype="rect"/>
              </v:shapetype>
              <v:shape id="Text Box 2" o:spid="_x0000_s1026" type="#_x0000_t202" style="position:absolute;left:0;text-align:left;margin-left:231.75pt;margin-top:6.1pt;width:254.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5m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" stroked="f">
                <v:textbox>
                  <w:txbxContent>
                    <w:p w14:paraId="121313E7" w14:textId="0D57EA9A" w:rsidR="004B3F63" w:rsidRDefault="00145ECB">
                      <w:r w:rsidRPr="00145ECB">
                        <w:drawing>
                          <wp:inline distT="0" distB="0" distL="0" distR="0" wp14:anchorId="262C7A98" wp14:editId="7CB90DFB">
                            <wp:extent cx="3094773"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11844" cy="2078327"/>
                                    </a:xfrm>
                                    <a:prstGeom prst="rect">
                                      <a:avLst/>
                                    </a:prstGeom>
                                  </pic:spPr>
                                </pic:pic>
                              </a:graphicData>
                            </a:graphic>
                          </wp:inline>
                        </w:drawing>
                      </w:r>
                    </w:p>
                    <w:p w14:paraId="00EF3B18" w14:textId="4DA19FE2" w:rsidR="004B3F63" w:rsidRPr="004B3F63" w:rsidRDefault="00145ECB">
                      <w:pPr>
                        <w:rPr>
                          <w:sz w:val="16"/>
                          <w:szCs w:val="16"/>
                        </w:rPr>
                      </w:pPr>
                      <w:r w:rsidRPr="00145ECB">
                        <w:rPr>
                          <w:sz w:val="16"/>
                          <w:szCs w:val="16"/>
                        </w:rPr>
                        <w:t>Traditional Thanksgiving with family (Shutterstock)</w:t>
                      </w:r>
                    </w:p>
                  </w:txbxContent>
                </v:textbox>
                <w10:wrap type="square"/>
              </v:shape>
            </w:pict>
          </mc:Fallback>
        </mc:AlternateContent>
      </w:r>
    </w:p>
    <w:p w14:paraId="48263898" w14:textId="4788ECFF" w:rsidR="005058CD" w:rsidRP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1</w:t>
      </w:r>
      <w:r w:rsidRPr="005058CD">
        <w:rPr>
          <w:rFonts w:ascii="Arial" w:eastAsia="Arial" w:hAnsi="Arial" w:cs="Arial"/>
        </w:rPr>
        <w:t xml:space="preserve"> </w:t>
      </w:r>
      <w:r w:rsidR="006A2517" w:rsidRPr="006A2517">
        <w:rPr>
          <w:rFonts w:ascii="Arial" w:eastAsia="Arial" w:hAnsi="Arial" w:cs="Arial"/>
        </w:rPr>
        <w:t>In July of 1863, the three-day Battle of Gettysburg killed or wounded more American soldiers than the Revolutionary War and the Mexican-American War combined. Lincoln's Gettysburg Address dedicated a portion of the battlefield "as a final resting place" for "these honored dead." And the war was only intensifying. How strange, then, that three months later, that same embattled president declared a national day of Thanksgiving for the third Thursday of every November. Though some would consider such a declaration at least odd if not entirely inappropr</w:t>
      </w:r>
      <w:bookmarkStart w:id="0" w:name="_GoBack"/>
      <w:bookmarkEnd w:id="0"/>
      <w:r w:rsidR="006A2517" w:rsidRPr="006A2517">
        <w:rPr>
          <w:rFonts w:ascii="Arial" w:eastAsia="Arial" w:hAnsi="Arial" w:cs="Arial"/>
        </w:rPr>
        <w:t>iate, Lincoln deemed it, "fit and proper that [our blessings] should be solemnly, reverently and gratefully acknowledged as with one heart and one voice by the whole American People." What did Lincoln know that we do not? The power of thankfulness.</w:t>
      </w:r>
    </w:p>
    <w:p w14:paraId="647D3A6C" w14:textId="1B263AD4" w:rsidR="000C34C8"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2</w:t>
      </w:r>
      <w:r w:rsidRPr="005058CD">
        <w:rPr>
          <w:rFonts w:ascii="Arial" w:eastAsia="Arial" w:hAnsi="Arial" w:cs="Arial"/>
        </w:rPr>
        <w:t xml:space="preserve"> </w:t>
      </w:r>
      <w:r w:rsidR="006A2517" w:rsidRPr="006A2517">
        <w:rPr>
          <w:rFonts w:ascii="Arial" w:eastAsia="Arial" w:hAnsi="Arial" w:cs="Arial"/>
        </w:rPr>
        <w:t xml:space="preserve">Recent studies have demonstrated the power of gratitude. Amit Kumar of MIT and Nicolas Epley of University of Chicago asked test subjects to write thank-you notes to people and estimate the positive impact of the notes. The researchers found that participants greatly undervalued how happy others would be to receive their thanks. Put simply, when people say, </w:t>
      </w:r>
      <w:r w:rsidR="006A2517" w:rsidRPr="006A2517">
        <w:rPr>
          <w:rFonts w:ascii="Arial" w:eastAsia="Arial" w:hAnsi="Arial" w:cs="Arial"/>
        </w:rPr>
        <w:lastRenderedPageBreak/>
        <w:t xml:space="preserve">"You have no idea how much your note meant to me," they are probably speaking the truth. A similar study by Steven </w:t>
      </w:r>
      <w:proofErr w:type="spellStart"/>
      <w:r w:rsidR="006A2517" w:rsidRPr="006A2517">
        <w:rPr>
          <w:rFonts w:ascii="Arial" w:eastAsia="Arial" w:hAnsi="Arial" w:cs="Arial"/>
        </w:rPr>
        <w:t>Toepfer</w:t>
      </w:r>
      <w:proofErr w:type="spellEnd"/>
      <w:r w:rsidR="006A2517" w:rsidRPr="006A2517">
        <w:rPr>
          <w:rFonts w:ascii="Arial" w:eastAsia="Arial" w:hAnsi="Arial" w:cs="Arial"/>
        </w:rPr>
        <w:t xml:space="preserve"> and Patti Peters of Kent State asked 219 participants to write three thank-you letters over a three-week period. The letter writing improved participants' sense of happiness, life-satisfaction, and gratitude and decreased their depression. These studies go beyond simply asking people to "look on the bright side." Participants focused not just on counting blessings but on expressing thanks to another person for those blessings. Gratitude isn't just an attitude but an action. It is not just an internal state but an external, social interaction.</w:t>
      </w:r>
    </w:p>
    <w:p w14:paraId="690180ED" w14:textId="0914F089" w:rsidR="005058CD" w:rsidRP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3</w:t>
      </w:r>
      <w:r w:rsidRPr="005058CD">
        <w:rPr>
          <w:rFonts w:ascii="Arial" w:eastAsia="Arial" w:hAnsi="Arial" w:cs="Arial"/>
        </w:rPr>
        <w:t xml:space="preserve"> </w:t>
      </w:r>
      <w:r w:rsidR="006A2517" w:rsidRPr="006A2517">
        <w:rPr>
          <w:rFonts w:ascii="Arial" w:eastAsia="Arial" w:hAnsi="Arial" w:cs="Arial"/>
        </w:rPr>
        <w:t xml:space="preserve">In "The Lifesaving Power of Gratitude," Richard </w:t>
      </w:r>
      <w:proofErr w:type="spellStart"/>
      <w:r w:rsidR="006A2517" w:rsidRPr="006A2517">
        <w:rPr>
          <w:rFonts w:ascii="Arial" w:eastAsia="Arial" w:hAnsi="Arial" w:cs="Arial"/>
        </w:rPr>
        <w:t>Gunderman</w:t>
      </w:r>
      <w:proofErr w:type="spellEnd"/>
      <w:r w:rsidR="006A2517" w:rsidRPr="006A2517">
        <w:rPr>
          <w:rFonts w:ascii="Arial" w:eastAsia="Arial" w:hAnsi="Arial" w:cs="Arial"/>
        </w:rPr>
        <w:t xml:space="preserve"> of Indiana University explains the power of thankfulness. He says gratitude begins by reorienting the individual's mind from negatives to positives, from inward thoughts of regret to outward expressions of appreciation. In so doing, thankfulness interrupts a downward spiral of negativity and replaces it with an upward feedback loop of positivity. It uplifts the psychology of the thanks-giver and the thanks-receiver. As a social act, thankfulness also connects the thankful person to others. Positive interactions with family members, friends, and even strangers are among the strongest remedies for depression. Thankfulness also strengthens those relationships, thereby reinforcing the social safety network that surrounds a person. And thankfulness creates an environment in which positivity becomes reciprocated. The age-old adage about karma applies: "What goes around comes around." Expressing thankfulness to others increases one's own likelihood of receiving expressions of thankfulness. Giving and receiving thanks can be "more helpful than you know."</w:t>
      </w:r>
    </w:p>
    <w:p w14:paraId="79BC01E6" w14:textId="3164DED2" w:rsid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4</w:t>
      </w:r>
      <w:r w:rsidRPr="005058CD">
        <w:rPr>
          <w:rFonts w:ascii="Arial" w:eastAsia="Arial" w:hAnsi="Arial" w:cs="Arial"/>
        </w:rPr>
        <w:t xml:space="preserve"> </w:t>
      </w:r>
      <w:r w:rsidR="006A2517" w:rsidRPr="006A2517">
        <w:rPr>
          <w:rFonts w:ascii="Arial" w:eastAsia="Arial" w:hAnsi="Arial" w:cs="Arial"/>
        </w:rPr>
        <w:t xml:space="preserve">Of course, expressions of thanks are not always well received. Sometimes people are embarrassed by the overture, anxious because they feel unworthy of such praise. People blush and squirm, unsure what to say. They don't like getting presents on their birthday and certainly don't want a party and wish people wouldn't make a fuss over them. The fault there does not lie </w:t>
      </w:r>
      <w:r w:rsidR="006A2517" w:rsidRPr="006A2517">
        <w:rPr>
          <w:rFonts w:ascii="Arial" w:eastAsia="Arial" w:hAnsi="Arial" w:cs="Arial"/>
        </w:rPr>
        <w:lastRenderedPageBreak/>
        <w:t>with the thankful person but with the low self-esteem of the person who is thanked. Gentle, repeated overtures of genuine appreciation can help improve the person's self-esteem. Others who rebuff thankfulness do so because of too much self-esteem. They feel they deserve even more praise than they receive and sneer at the inadequate offerings presented to them. In such cases, continued thankfulness only stokes the person's sense of entitlement, and thankful people would be best counseled to direct their positivity elsewhere while the person's ego deflates. Others still might distrust the motives of the thankful person, fearing they are being manipulated somehow or put into the other's debt. In this case, the thankful person should make sure he or she is truly offering the appreciation with "no strings attached." Once the recipient realizes as much, the frigid demeanor likely will melt.</w:t>
      </w:r>
    </w:p>
    <w:p w14:paraId="274689FB" w14:textId="501791F8" w:rsidR="00377516" w:rsidRDefault="00D433E5" w:rsidP="00D433E5">
      <w:pPr>
        <w:spacing w:before="100" w:after="100" w:line="480" w:lineRule="auto"/>
        <w:ind w:firstLine="720"/>
        <w:rPr>
          <w:rFonts w:ascii="Arial" w:eastAsia="Arial" w:hAnsi="Arial" w:cs="Arial"/>
        </w:rPr>
      </w:pPr>
      <w:r w:rsidRPr="00D433E5">
        <w:rPr>
          <w:rFonts w:ascii="Arial" w:eastAsia="Arial" w:hAnsi="Arial" w:cs="Arial"/>
          <w:b/>
          <w:sz w:val="28"/>
          <w:szCs w:val="28"/>
        </w:rPr>
        <w:t>5</w:t>
      </w:r>
      <w:r w:rsidRPr="00D433E5">
        <w:rPr>
          <w:rFonts w:ascii="Arial" w:eastAsia="Arial" w:hAnsi="Arial" w:cs="Arial"/>
        </w:rPr>
        <w:t xml:space="preserve"> </w:t>
      </w:r>
      <w:r w:rsidR="006A2517" w:rsidRPr="006A2517">
        <w:rPr>
          <w:rFonts w:ascii="Arial" w:eastAsia="Arial" w:hAnsi="Arial" w:cs="Arial"/>
        </w:rPr>
        <w:t xml:space="preserve">So, next time you crowd around the Thanksgiving table, elbow-to-elbow with squabbling siblings and uncles determined to argue over politics, remember the power of thankfulness. And when your grandmother requires each participant to name a thing he or she is thankful for, muster up your courage and blurt out something. Be thankful for turkey and stuffing. Better yet, be thankful to the people who bought and prepared the turkey and stuffing. And remember how, </w:t>
      </w:r>
      <w:proofErr w:type="gramStart"/>
      <w:r w:rsidR="006A2517" w:rsidRPr="006A2517">
        <w:rPr>
          <w:rFonts w:ascii="Arial" w:eastAsia="Arial" w:hAnsi="Arial" w:cs="Arial"/>
        </w:rPr>
        <w:t>in the midst of</w:t>
      </w:r>
      <w:proofErr w:type="gramEnd"/>
      <w:r w:rsidR="006A2517" w:rsidRPr="006A2517">
        <w:rPr>
          <w:rFonts w:ascii="Arial" w:eastAsia="Arial" w:hAnsi="Arial" w:cs="Arial"/>
        </w:rPr>
        <w:t xml:space="preserve"> the bloodiest war our nation had ever seen, a gawky failed lawyer from Illinois called on his countryfolk to give thanks for all that they had and all that they hoped to preserve. He sought to use the power of thankfulness "to heal the wounds of the nation and to restore it as soon as may be consistent with the Divine purposes to the full enjoyment of peace, harmony, tranquility and Union."</w:t>
      </w:r>
    </w:p>
    <w:p w14:paraId="3347BE59" w14:textId="16BCCA70" w:rsidR="006A2517" w:rsidRPr="000C34C8" w:rsidRDefault="006A2517" w:rsidP="006A2517">
      <w:pPr>
        <w:spacing w:before="100" w:after="100" w:line="480" w:lineRule="auto"/>
      </w:pPr>
      <w:r>
        <w:rPr>
          <w:rStyle w:val="Strong"/>
        </w:rPr>
        <w:t>Rob King</w:t>
      </w:r>
      <w:r>
        <w:t xml:space="preserve"> is a staff writer for Thoughtful Learning, an educational publishing house.</w:t>
      </w:r>
    </w:p>
    <w:p w14:paraId="59F4EE09" w14:textId="490E0B25" w:rsidR="006A2517" w:rsidRPr="006A2517" w:rsidRDefault="006A2517" w:rsidP="006A2517">
      <w:pPr>
        <w:pStyle w:val="ListParagraph"/>
        <w:numPr>
          <w:ilvl w:val="0"/>
          <w:numId w:val="4"/>
        </w:numPr>
        <w:tabs>
          <w:tab w:val="left" w:pos="450"/>
        </w:tabs>
        <w:spacing w:before="86" w:after="90" w:line="360" w:lineRule="auto"/>
        <w:rPr>
          <w:rFonts w:ascii="Arial" w:eastAsia="Arial" w:hAnsi="Arial" w:cs="Arial"/>
          <w:sz w:val="24"/>
          <w:szCs w:val="24"/>
        </w:rPr>
      </w:pPr>
      <w:r w:rsidRPr="006A2517">
        <w:rPr>
          <w:rFonts w:ascii="Arial" w:eastAsia="Arial" w:hAnsi="Arial" w:cs="Arial"/>
          <w:sz w:val="24"/>
          <w:szCs w:val="24"/>
        </w:rPr>
        <w:t xml:space="preserve">Which statement </w:t>
      </w:r>
      <w:r w:rsidRPr="006A2517">
        <w:rPr>
          <w:rFonts w:ascii="Arial" w:eastAsia="Arial" w:hAnsi="Arial" w:cs="Arial"/>
          <w:b/>
          <w:sz w:val="24"/>
          <w:szCs w:val="24"/>
        </w:rPr>
        <w:t>best describes</w:t>
      </w:r>
      <w:r w:rsidRPr="006A2517">
        <w:rPr>
          <w:rFonts w:ascii="Arial" w:eastAsia="Arial" w:hAnsi="Arial" w:cs="Arial"/>
          <w:sz w:val="24"/>
          <w:szCs w:val="24"/>
        </w:rPr>
        <w:t xml:space="preserve"> the article's thesis?</w:t>
      </w:r>
    </w:p>
    <w:p w14:paraId="167F12EB" w14:textId="7803C445" w:rsidR="006A2517" w:rsidRPr="006A2517" w:rsidRDefault="006A2517" w:rsidP="006A2517">
      <w:pPr>
        <w:pStyle w:val="ListParagraph"/>
        <w:numPr>
          <w:ilvl w:val="0"/>
          <w:numId w:val="5"/>
        </w:numPr>
        <w:tabs>
          <w:tab w:val="left" w:pos="450"/>
        </w:tabs>
        <w:spacing w:before="86" w:after="90" w:line="360" w:lineRule="auto"/>
        <w:ind w:left="1080"/>
        <w:rPr>
          <w:rFonts w:ascii="Arial" w:eastAsia="Arial" w:hAnsi="Arial" w:cs="Arial"/>
          <w:sz w:val="24"/>
          <w:szCs w:val="24"/>
        </w:rPr>
      </w:pPr>
      <w:r w:rsidRPr="006A2517">
        <w:rPr>
          <w:rFonts w:ascii="Arial" w:eastAsia="Arial" w:hAnsi="Arial" w:cs="Arial"/>
          <w:sz w:val="24"/>
          <w:szCs w:val="24"/>
        </w:rPr>
        <w:t>Thanksgiving elevated the American mood during our darkest hour.</w:t>
      </w:r>
    </w:p>
    <w:p w14:paraId="24057C44" w14:textId="17A245A0" w:rsidR="006A2517" w:rsidRPr="006A2517" w:rsidRDefault="006A2517" w:rsidP="006A2517">
      <w:pPr>
        <w:pStyle w:val="ListParagraph"/>
        <w:numPr>
          <w:ilvl w:val="0"/>
          <w:numId w:val="5"/>
        </w:numPr>
        <w:tabs>
          <w:tab w:val="left" w:pos="450"/>
        </w:tabs>
        <w:spacing w:before="86" w:after="90" w:line="360" w:lineRule="auto"/>
        <w:ind w:left="1080"/>
        <w:rPr>
          <w:rFonts w:ascii="Arial" w:eastAsia="Arial" w:hAnsi="Arial" w:cs="Arial"/>
          <w:sz w:val="24"/>
          <w:szCs w:val="24"/>
        </w:rPr>
      </w:pPr>
      <w:r w:rsidRPr="006A2517">
        <w:rPr>
          <w:rFonts w:ascii="Arial" w:eastAsia="Arial" w:hAnsi="Arial" w:cs="Arial"/>
          <w:sz w:val="24"/>
          <w:szCs w:val="24"/>
        </w:rPr>
        <w:t>Thanking others provides powerful health benefits.</w:t>
      </w:r>
    </w:p>
    <w:p w14:paraId="3583736E" w14:textId="6441A695" w:rsidR="006A2517" w:rsidRPr="006A2517" w:rsidRDefault="006A2517" w:rsidP="006A2517">
      <w:pPr>
        <w:pStyle w:val="ListParagraph"/>
        <w:numPr>
          <w:ilvl w:val="0"/>
          <w:numId w:val="5"/>
        </w:numPr>
        <w:tabs>
          <w:tab w:val="left" w:pos="450"/>
        </w:tabs>
        <w:spacing w:before="86" w:after="90" w:line="360" w:lineRule="auto"/>
        <w:ind w:left="1080"/>
        <w:rPr>
          <w:rFonts w:ascii="Arial" w:eastAsia="Arial" w:hAnsi="Arial" w:cs="Arial"/>
          <w:sz w:val="24"/>
          <w:szCs w:val="24"/>
        </w:rPr>
      </w:pPr>
      <w:r w:rsidRPr="006A2517">
        <w:rPr>
          <w:rFonts w:ascii="Arial" w:eastAsia="Arial" w:hAnsi="Arial" w:cs="Arial"/>
          <w:sz w:val="24"/>
          <w:szCs w:val="24"/>
        </w:rPr>
        <w:t>Thankfulness is the act of showing gratitude.</w:t>
      </w:r>
    </w:p>
    <w:p w14:paraId="486DCD55" w14:textId="386FF6C7" w:rsidR="006A2517" w:rsidRPr="006A2517" w:rsidRDefault="006A2517" w:rsidP="006A2517">
      <w:pPr>
        <w:pStyle w:val="ListParagraph"/>
        <w:numPr>
          <w:ilvl w:val="0"/>
          <w:numId w:val="5"/>
        </w:numPr>
        <w:tabs>
          <w:tab w:val="left" w:pos="450"/>
        </w:tabs>
        <w:spacing w:before="86" w:after="90" w:line="360" w:lineRule="auto"/>
        <w:ind w:left="1080"/>
        <w:rPr>
          <w:rFonts w:ascii="Arial" w:eastAsia="Arial" w:hAnsi="Arial" w:cs="Arial"/>
          <w:sz w:val="24"/>
          <w:szCs w:val="24"/>
        </w:rPr>
      </w:pPr>
      <w:r w:rsidRPr="006A2517">
        <w:rPr>
          <w:rFonts w:ascii="Arial" w:eastAsia="Arial" w:hAnsi="Arial" w:cs="Arial"/>
          <w:sz w:val="24"/>
          <w:szCs w:val="24"/>
        </w:rPr>
        <w:lastRenderedPageBreak/>
        <w:t>Some people dislike receiving gratitude for a variety of reasons.</w:t>
      </w:r>
    </w:p>
    <w:p w14:paraId="507480B4"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Infer why the author would begin with an anecdote about Lincoln and Thanksgiving.</w:t>
      </w:r>
    </w:p>
    <w:p w14:paraId="12AC2F85" w14:textId="13E9FE8A" w:rsidR="00577866" w:rsidRPr="00577866" w:rsidRDefault="00577866" w:rsidP="00577866">
      <w:pPr>
        <w:pStyle w:val="ListParagraph"/>
        <w:numPr>
          <w:ilvl w:val="0"/>
          <w:numId w:val="15"/>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Most readers like Lincoln and don't realize he declared Thanksgiving a national holiday.</w:t>
      </w:r>
    </w:p>
    <w:p w14:paraId="2656E6DA" w14:textId="4867BE55" w:rsidR="00577866" w:rsidRPr="00577866" w:rsidRDefault="00577866" w:rsidP="00577866">
      <w:pPr>
        <w:pStyle w:val="ListParagraph"/>
        <w:numPr>
          <w:ilvl w:val="0"/>
          <w:numId w:val="15"/>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The anecdote introduces the power of giving thanks even in dark times.</w:t>
      </w:r>
    </w:p>
    <w:p w14:paraId="157E330D" w14:textId="1B1B3ED8" w:rsidR="00577866" w:rsidRPr="00577866" w:rsidRDefault="00577866" w:rsidP="00577866">
      <w:pPr>
        <w:pStyle w:val="ListParagraph"/>
        <w:numPr>
          <w:ilvl w:val="0"/>
          <w:numId w:val="15"/>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The writer wants to whet the reader's appetite for the subject.</w:t>
      </w:r>
    </w:p>
    <w:p w14:paraId="379C2E9C" w14:textId="1EA2B8C3" w:rsidR="00577866" w:rsidRPr="00577866" w:rsidRDefault="00577866" w:rsidP="00577866">
      <w:pPr>
        <w:pStyle w:val="ListParagraph"/>
        <w:numPr>
          <w:ilvl w:val="0"/>
          <w:numId w:val="15"/>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The Gettysburg Address established Thanksgiving as a holiday.</w:t>
      </w:r>
    </w:p>
    <w:p w14:paraId="7DB4ED5C"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 xml:space="preserve">Infer the </w:t>
      </w:r>
      <w:r w:rsidRPr="003C7AC1">
        <w:rPr>
          <w:rFonts w:ascii="Arial" w:eastAsia="Arial" w:hAnsi="Arial" w:cs="Arial"/>
          <w:b/>
          <w:sz w:val="24"/>
          <w:szCs w:val="24"/>
        </w:rPr>
        <w:t>best topic sentence</w:t>
      </w:r>
      <w:r w:rsidRPr="00577866">
        <w:rPr>
          <w:rFonts w:ascii="Arial" w:eastAsia="Arial" w:hAnsi="Arial" w:cs="Arial"/>
          <w:sz w:val="24"/>
          <w:szCs w:val="24"/>
        </w:rPr>
        <w:t xml:space="preserve"> for the first paragraph.</w:t>
      </w:r>
    </w:p>
    <w:p w14:paraId="07A5BB53" w14:textId="40D6B3E2" w:rsidR="00577866" w:rsidRPr="00577866" w:rsidRDefault="00577866" w:rsidP="003C7AC1">
      <w:pPr>
        <w:pStyle w:val="ListParagraph"/>
        <w:numPr>
          <w:ilvl w:val="0"/>
          <w:numId w:val="16"/>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Abraham Lincoln showed that he understood the power of gratitude when he established the holiday of Thanksgiving during the darkest days of the Civil War.</w:t>
      </w:r>
    </w:p>
    <w:p w14:paraId="114E0927" w14:textId="000F86A4" w:rsidR="00577866" w:rsidRPr="00577866" w:rsidRDefault="00577866" w:rsidP="003C7AC1">
      <w:pPr>
        <w:pStyle w:val="ListParagraph"/>
        <w:numPr>
          <w:ilvl w:val="0"/>
          <w:numId w:val="16"/>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In July of 1863, the three-day Battle of Gettysburg killed or wounded more American soldiers than the Revolutionary War and the Mexican-American War combined.</w:t>
      </w:r>
    </w:p>
    <w:p w14:paraId="1C934E6D" w14:textId="57785E37" w:rsidR="00577866" w:rsidRPr="00577866" w:rsidRDefault="00577866" w:rsidP="003C7AC1">
      <w:pPr>
        <w:pStyle w:val="ListParagraph"/>
        <w:numPr>
          <w:ilvl w:val="0"/>
          <w:numId w:val="16"/>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Most people associate Thanksgiving with pilgrims, but they really should credit Abraham Lincoln, instead.</w:t>
      </w:r>
    </w:p>
    <w:p w14:paraId="265E2B82" w14:textId="53718427" w:rsidR="00577866" w:rsidRPr="00577866" w:rsidRDefault="00577866" w:rsidP="003C7AC1">
      <w:pPr>
        <w:pStyle w:val="ListParagraph"/>
        <w:numPr>
          <w:ilvl w:val="0"/>
          <w:numId w:val="16"/>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The purpose of Thanksgiving was not to celebrate the harvest but rather to help the nation survive the Civil War.</w:t>
      </w:r>
    </w:p>
    <w:p w14:paraId="05B7D80C"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In the studies referenced in the second paragraph, infer why researchers asked participants to write thank-you notes and letters instead of simply thinking thankful thoughts.</w:t>
      </w:r>
    </w:p>
    <w:p w14:paraId="7544081C" w14:textId="7812744B" w:rsidR="00577866" w:rsidRPr="00577866" w:rsidRDefault="00577866" w:rsidP="003C7AC1">
      <w:pPr>
        <w:pStyle w:val="ListParagraph"/>
        <w:numPr>
          <w:ilvl w:val="0"/>
          <w:numId w:val="17"/>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Writing notes and letters is an active and social process rather than a passive and solitary one.</w:t>
      </w:r>
    </w:p>
    <w:p w14:paraId="425DA385" w14:textId="3C48DABF" w:rsidR="00577866" w:rsidRPr="00577866" w:rsidRDefault="00577866" w:rsidP="003C7AC1">
      <w:pPr>
        <w:pStyle w:val="ListParagraph"/>
        <w:numPr>
          <w:ilvl w:val="0"/>
          <w:numId w:val="17"/>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Notes and letters involve both a thanks-giver and a thanks-receiver.</w:t>
      </w:r>
    </w:p>
    <w:p w14:paraId="2B2EAE3C" w14:textId="54A006C7" w:rsidR="00577866" w:rsidRPr="00577866" w:rsidRDefault="00577866" w:rsidP="003C7AC1">
      <w:pPr>
        <w:pStyle w:val="ListParagraph"/>
        <w:numPr>
          <w:ilvl w:val="0"/>
          <w:numId w:val="17"/>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Notes and letters allowed researchers to measure psychological effects on both senders and receivers.</w:t>
      </w:r>
    </w:p>
    <w:p w14:paraId="0B44C65C" w14:textId="4CDF5C53" w:rsidR="006A2517" w:rsidRPr="00577866" w:rsidRDefault="00577866" w:rsidP="003C7AC1">
      <w:pPr>
        <w:pStyle w:val="ListParagraph"/>
        <w:numPr>
          <w:ilvl w:val="0"/>
          <w:numId w:val="17"/>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All of these were reasons for notes and letters.</w:t>
      </w:r>
    </w:p>
    <w:p w14:paraId="38CD5F1F"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In the third paragraph, what does the writer mean by "an upward feedback loop of positivity"?</w:t>
      </w:r>
    </w:p>
    <w:p w14:paraId="2113235B" w14:textId="532BA954" w:rsidR="00577866" w:rsidRPr="00577866" w:rsidRDefault="00577866" w:rsidP="003C7AC1">
      <w:pPr>
        <w:pStyle w:val="ListParagraph"/>
        <w:numPr>
          <w:ilvl w:val="0"/>
          <w:numId w:val="18"/>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Gratitude requires the thanks-receiver to be grateful in return.</w:t>
      </w:r>
    </w:p>
    <w:p w14:paraId="131A6985" w14:textId="0A61097D" w:rsidR="00577866" w:rsidRPr="00577866" w:rsidRDefault="00577866" w:rsidP="003C7AC1">
      <w:pPr>
        <w:pStyle w:val="ListParagraph"/>
        <w:numPr>
          <w:ilvl w:val="0"/>
          <w:numId w:val="18"/>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lastRenderedPageBreak/>
        <w:t>People are happiest in a "mutual admiration society."</w:t>
      </w:r>
    </w:p>
    <w:p w14:paraId="27800524" w14:textId="2AF170C9" w:rsidR="00577866" w:rsidRPr="00577866" w:rsidRDefault="00577866" w:rsidP="003C7AC1">
      <w:pPr>
        <w:pStyle w:val="ListParagraph"/>
        <w:numPr>
          <w:ilvl w:val="0"/>
          <w:numId w:val="18"/>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Thankfulness inspires more thankfulness.</w:t>
      </w:r>
    </w:p>
    <w:p w14:paraId="63993153" w14:textId="6CC6BB86" w:rsidR="00577866" w:rsidRPr="00577866" w:rsidRDefault="00577866" w:rsidP="003C7AC1">
      <w:pPr>
        <w:pStyle w:val="ListParagraph"/>
        <w:numPr>
          <w:ilvl w:val="0"/>
          <w:numId w:val="18"/>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People who give thanks are expecting positive feedback.</w:t>
      </w:r>
    </w:p>
    <w:p w14:paraId="07062096"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In the third paragraph, why is the social aspect of thankfulness crucial?</w:t>
      </w:r>
    </w:p>
    <w:p w14:paraId="194D1250" w14:textId="00C84017" w:rsidR="00577866" w:rsidRPr="00577866" w:rsidRDefault="00577866" w:rsidP="003C7AC1">
      <w:pPr>
        <w:pStyle w:val="ListParagraph"/>
        <w:numPr>
          <w:ilvl w:val="0"/>
          <w:numId w:val="19"/>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Social media allows people to share thankfulness.</w:t>
      </w:r>
    </w:p>
    <w:p w14:paraId="28A73A2E" w14:textId="7683F8D9" w:rsidR="00577866" w:rsidRPr="00577866" w:rsidRDefault="00577866" w:rsidP="003C7AC1">
      <w:pPr>
        <w:pStyle w:val="ListParagraph"/>
        <w:numPr>
          <w:ilvl w:val="0"/>
          <w:numId w:val="19"/>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Positive social interactions are a strong remedy for depression.</w:t>
      </w:r>
    </w:p>
    <w:p w14:paraId="326FBAD2" w14:textId="44545DDD" w:rsidR="00577866" w:rsidRPr="00577866" w:rsidRDefault="00577866" w:rsidP="003C7AC1">
      <w:pPr>
        <w:pStyle w:val="ListParagraph"/>
        <w:numPr>
          <w:ilvl w:val="0"/>
          <w:numId w:val="19"/>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Thankfulness to others strengthens the social safety net around a person.</w:t>
      </w:r>
    </w:p>
    <w:p w14:paraId="6B067049" w14:textId="530A7C84" w:rsidR="00577866" w:rsidRPr="00577866" w:rsidRDefault="00577866" w:rsidP="003C7AC1">
      <w:pPr>
        <w:pStyle w:val="ListParagraph"/>
        <w:numPr>
          <w:ilvl w:val="0"/>
          <w:numId w:val="19"/>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Both B and C are correct.</w:t>
      </w:r>
    </w:p>
    <w:p w14:paraId="710E9B8D"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In the fourth paragraph, what type of thanks-receiver does the writer say should receive less thankfulness?</w:t>
      </w:r>
    </w:p>
    <w:p w14:paraId="350B887D" w14:textId="475D0A36" w:rsidR="00577866" w:rsidRPr="00577866" w:rsidRDefault="00577866" w:rsidP="003C7AC1">
      <w:pPr>
        <w:pStyle w:val="ListParagraph"/>
        <w:numPr>
          <w:ilvl w:val="0"/>
          <w:numId w:val="20"/>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Those with low self-esteem</w:t>
      </w:r>
    </w:p>
    <w:p w14:paraId="4714F292" w14:textId="240BF163" w:rsidR="00577866" w:rsidRPr="00577866" w:rsidRDefault="00577866" w:rsidP="003C7AC1">
      <w:pPr>
        <w:pStyle w:val="ListParagraph"/>
        <w:numPr>
          <w:ilvl w:val="0"/>
          <w:numId w:val="20"/>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Those with a sense of entitlement</w:t>
      </w:r>
    </w:p>
    <w:p w14:paraId="6FC99CD5" w14:textId="3703E0AE" w:rsidR="00577866" w:rsidRPr="00577866" w:rsidRDefault="00577866" w:rsidP="003C7AC1">
      <w:pPr>
        <w:pStyle w:val="ListParagraph"/>
        <w:numPr>
          <w:ilvl w:val="0"/>
          <w:numId w:val="20"/>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Those who distrust the motives of the thankful person</w:t>
      </w:r>
    </w:p>
    <w:p w14:paraId="27551AE0" w14:textId="6387D5D8" w:rsidR="00577866" w:rsidRPr="00577866" w:rsidRDefault="00577866" w:rsidP="003C7AC1">
      <w:pPr>
        <w:pStyle w:val="ListParagraph"/>
        <w:numPr>
          <w:ilvl w:val="0"/>
          <w:numId w:val="20"/>
        </w:numPr>
        <w:tabs>
          <w:tab w:val="left" w:pos="450"/>
        </w:tabs>
        <w:spacing w:before="86" w:after="90" w:line="360" w:lineRule="auto"/>
        <w:rPr>
          <w:rFonts w:ascii="Arial" w:eastAsia="Arial" w:hAnsi="Arial" w:cs="Arial"/>
          <w:sz w:val="24"/>
          <w:szCs w:val="24"/>
        </w:rPr>
      </w:pPr>
      <w:proofErr w:type="gramStart"/>
      <w:r w:rsidRPr="00577866">
        <w:rPr>
          <w:rFonts w:ascii="Arial" w:eastAsia="Arial" w:hAnsi="Arial" w:cs="Arial"/>
          <w:sz w:val="24"/>
          <w:szCs w:val="24"/>
        </w:rPr>
        <w:t>All of</w:t>
      </w:r>
      <w:proofErr w:type="gramEnd"/>
      <w:r w:rsidRPr="00577866">
        <w:rPr>
          <w:rFonts w:ascii="Arial" w:eastAsia="Arial" w:hAnsi="Arial" w:cs="Arial"/>
          <w:sz w:val="24"/>
          <w:szCs w:val="24"/>
        </w:rPr>
        <w:t xml:space="preserve"> the above</w:t>
      </w:r>
    </w:p>
    <w:p w14:paraId="06F4C278"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 xml:space="preserve">In the fourth paragraph, infer the </w:t>
      </w:r>
      <w:r w:rsidRPr="003C7AC1">
        <w:rPr>
          <w:rFonts w:ascii="Arial" w:eastAsia="Arial" w:hAnsi="Arial" w:cs="Arial"/>
          <w:b/>
          <w:sz w:val="24"/>
          <w:szCs w:val="24"/>
        </w:rPr>
        <w:t>best definition</w:t>
      </w:r>
      <w:r w:rsidRPr="00577866">
        <w:rPr>
          <w:rFonts w:ascii="Arial" w:eastAsia="Arial" w:hAnsi="Arial" w:cs="Arial"/>
          <w:sz w:val="24"/>
          <w:szCs w:val="24"/>
        </w:rPr>
        <w:t xml:space="preserve"> of "no strings attached."</w:t>
      </w:r>
    </w:p>
    <w:p w14:paraId="14B1AD4A" w14:textId="78111D00" w:rsidR="00577866" w:rsidRPr="00577866" w:rsidRDefault="00577866" w:rsidP="003C7AC1">
      <w:pPr>
        <w:pStyle w:val="ListParagraph"/>
        <w:numPr>
          <w:ilvl w:val="0"/>
          <w:numId w:val="21"/>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Severing ties with the recipient</w:t>
      </w:r>
    </w:p>
    <w:p w14:paraId="7F51B2DD" w14:textId="7CBA17CD" w:rsidR="00577866" w:rsidRPr="00577866" w:rsidRDefault="00577866" w:rsidP="003C7AC1">
      <w:pPr>
        <w:pStyle w:val="ListParagraph"/>
        <w:numPr>
          <w:ilvl w:val="0"/>
          <w:numId w:val="21"/>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Offered freely, without expectation of repayment</w:t>
      </w:r>
    </w:p>
    <w:p w14:paraId="6B1C5B8C" w14:textId="2E3DE3ED" w:rsidR="00577866" w:rsidRPr="00577866" w:rsidRDefault="00577866" w:rsidP="003C7AC1">
      <w:pPr>
        <w:pStyle w:val="ListParagraph"/>
        <w:numPr>
          <w:ilvl w:val="0"/>
          <w:numId w:val="21"/>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Done to create a sense of social indebtedness</w:t>
      </w:r>
    </w:p>
    <w:p w14:paraId="2C7992DF" w14:textId="14ADC410" w:rsidR="00577866" w:rsidRPr="00577866" w:rsidRDefault="00577866" w:rsidP="003C7AC1">
      <w:pPr>
        <w:pStyle w:val="ListParagraph"/>
        <w:numPr>
          <w:ilvl w:val="0"/>
          <w:numId w:val="21"/>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Like a liberated marionette</w:t>
      </w:r>
    </w:p>
    <w:p w14:paraId="103E4740"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 xml:space="preserve">What </w:t>
      </w:r>
      <w:r w:rsidRPr="003C7AC1">
        <w:rPr>
          <w:rFonts w:ascii="Arial" w:eastAsia="Arial" w:hAnsi="Arial" w:cs="Arial"/>
          <w:b/>
          <w:sz w:val="24"/>
          <w:szCs w:val="24"/>
        </w:rPr>
        <w:t>best describes</w:t>
      </w:r>
      <w:r w:rsidRPr="00577866">
        <w:rPr>
          <w:rFonts w:ascii="Arial" w:eastAsia="Arial" w:hAnsi="Arial" w:cs="Arial"/>
          <w:sz w:val="24"/>
          <w:szCs w:val="24"/>
        </w:rPr>
        <w:t xml:space="preserve"> the purpose of this article?</w:t>
      </w:r>
    </w:p>
    <w:p w14:paraId="7834B3B8" w14:textId="6D05E26A" w:rsidR="00577866" w:rsidRPr="00577866" w:rsidRDefault="00577866" w:rsidP="003C7AC1">
      <w:pPr>
        <w:pStyle w:val="ListParagraph"/>
        <w:numPr>
          <w:ilvl w:val="0"/>
          <w:numId w:val="22"/>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To explain the positive psychological effects of thankfulness</w:t>
      </w:r>
    </w:p>
    <w:p w14:paraId="530EE829" w14:textId="5603A6FF" w:rsidR="00577866" w:rsidRPr="00577866" w:rsidRDefault="00577866" w:rsidP="003C7AC1">
      <w:pPr>
        <w:pStyle w:val="ListParagraph"/>
        <w:numPr>
          <w:ilvl w:val="0"/>
          <w:numId w:val="22"/>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To convince clinicians to prescribe thank-you notes as a therapeutic intervention for depression</w:t>
      </w:r>
    </w:p>
    <w:p w14:paraId="139CC203" w14:textId="75E8E130" w:rsidR="00577866" w:rsidRPr="00577866" w:rsidRDefault="00577866" w:rsidP="003C7AC1">
      <w:pPr>
        <w:pStyle w:val="ListParagraph"/>
        <w:numPr>
          <w:ilvl w:val="0"/>
          <w:numId w:val="22"/>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To encourage thanks-receivers to gratefully receive positive feedback</w:t>
      </w:r>
    </w:p>
    <w:p w14:paraId="45FD7CC1" w14:textId="4178C6CA" w:rsidR="00577866" w:rsidRPr="00577866" w:rsidRDefault="00577866" w:rsidP="003C7AC1">
      <w:pPr>
        <w:pStyle w:val="ListParagraph"/>
        <w:numPr>
          <w:ilvl w:val="0"/>
          <w:numId w:val="22"/>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To introduce anecdotes that should be part of Thanksgiving celebrations</w:t>
      </w:r>
    </w:p>
    <w:p w14:paraId="28A7E3A3" w14:textId="77777777" w:rsidR="00577866" w:rsidRPr="00577866" w:rsidRDefault="00577866" w:rsidP="00577866">
      <w:pPr>
        <w:pStyle w:val="ListParagraph"/>
        <w:numPr>
          <w:ilvl w:val="0"/>
          <w:numId w:val="4"/>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 xml:space="preserve">Which quotation would be the </w:t>
      </w:r>
      <w:r w:rsidRPr="003C7AC1">
        <w:rPr>
          <w:rFonts w:ascii="Arial" w:eastAsia="Arial" w:hAnsi="Arial" w:cs="Arial"/>
          <w:b/>
          <w:sz w:val="24"/>
          <w:szCs w:val="24"/>
        </w:rPr>
        <w:t>best alternate title</w:t>
      </w:r>
      <w:r w:rsidRPr="00577866">
        <w:rPr>
          <w:rFonts w:ascii="Arial" w:eastAsia="Arial" w:hAnsi="Arial" w:cs="Arial"/>
          <w:sz w:val="24"/>
          <w:szCs w:val="24"/>
        </w:rPr>
        <w:t xml:space="preserve"> for this selection?</w:t>
      </w:r>
    </w:p>
    <w:p w14:paraId="398F27A6" w14:textId="4B7A10AD" w:rsidR="00577866" w:rsidRPr="00577866" w:rsidRDefault="00577866" w:rsidP="003C7AC1">
      <w:pPr>
        <w:pStyle w:val="ListParagraph"/>
        <w:numPr>
          <w:ilvl w:val="0"/>
          <w:numId w:val="23"/>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"Fit and Proper"</w:t>
      </w:r>
    </w:p>
    <w:p w14:paraId="0B966DFD" w14:textId="77722C1F" w:rsidR="00577866" w:rsidRPr="00577866" w:rsidRDefault="00577866" w:rsidP="003C7AC1">
      <w:pPr>
        <w:pStyle w:val="ListParagraph"/>
        <w:numPr>
          <w:ilvl w:val="0"/>
          <w:numId w:val="23"/>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"What Goes Around Comes Around"</w:t>
      </w:r>
    </w:p>
    <w:p w14:paraId="79B1ED86" w14:textId="4C989DE5" w:rsidR="00577866" w:rsidRPr="00577866" w:rsidRDefault="00577866" w:rsidP="003C7AC1">
      <w:pPr>
        <w:pStyle w:val="ListParagraph"/>
        <w:numPr>
          <w:ilvl w:val="0"/>
          <w:numId w:val="23"/>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"Look on the Bright Side"</w:t>
      </w:r>
    </w:p>
    <w:p w14:paraId="1C4DADAB" w14:textId="67CA4D1A" w:rsidR="00577866" w:rsidRPr="00577866" w:rsidRDefault="00577866" w:rsidP="003C7AC1">
      <w:pPr>
        <w:pStyle w:val="ListParagraph"/>
        <w:numPr>
          <w:ilvl w:val="0"/>
          <w:numId w:val="23"/>
        </w:numPr>
        <w:tabs>
          <w:tab w:val="left" w:pos="450"/>
        </w:tabs>
        <w:spacing w:before="86" w:after="90" w:line="360" w:lineRule="auto"/>
        <w:rPr>
          <w:rFonts w:ascii="Arial" w:eastAsia="Arial" w:hAnsi="Arial" w:cs="Arial"/>
          <w:sz w:val="24"/>
          <w:szCs w:val="24"/>
        </w:rPr>
      </w:pPr>
      <w:r w:rsidRPr="00577866">
        <w:rPr>
          <w:rFonts w:ascii="Arial" w:eastAsia="Arial" w:hAnsi="Arial" w:cs="Arial"/>
          <w:sz w:val="24"/>
          <w:szCs w:val="24"/>
        </w:rPr>
        <w:t>"More Helpful Than You Know"</w:t>
      </w:r>
    </w:p>
    <w:sectPr w:rsidR="00577866" w:rsidRPr="0057786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E762" w14:textId="77777777" w:rsidR="00D22AFD" w:rsidRDefault="00D22AFD" w:rsidP="00C74B8A">
      <w:pPr>
        <w:spacing w:after="0" w:line="240" w:lineRule="auto"/>
      </w:pPr>
      <w:r>
        <w:separator/>
      </w:r>
    </w:p>
  </w:endnote>
  <w:endnote w:type="continuationSeparator" w:id="0">
    <w:p w14:paraId="7B8B9A4D" w14:textId="77777777" w:rsidR="00D22AFD" w:rsidRDefault="00D22AFD"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9ABE" w14:textId="77777777" w:rsidR="00C74B8A" w:rsidRDefault="005058CD">
    <w:pPr>
      <w:pStyle w:val="Footer"/>
    </w:pPr>
    <w:r w:rsidRPr="009137C4">
      <w:rPr>
        <w:rFonts w:ascii="Arial" w:hAnsi="Arial" w:cs="Arial"/>
        <w:sz w:val="20"/>
        <w:szCs w:val="20"/>
      </w:rPr>
      <w:t xml:space="preserve">© </w:t>
    </w:r>
    <w:hyperlink r:id="rId1" w:history="1">
      <w:r w:rsidRPr="009137C4">
        <w:rPr>
          <w:rStyle w:val="Hyperlink"/>
          <w:rFonts w:ascii="Arial" w:hAnsi="Arial" w:cs="Arial"/>
          <w:sz w:val="20"/>
          <w:szCs w:val="20"/>
        </w:rPr>
        <w:t>Thoughtful Learning</w:t>
      </w:r>
    </w:hyperlink>
    <w:r w:rsidRPr="009137C4">
      <w:rPr>
        <w:rFonts w:ascii="Arial" w:hAnsi="Arial" w:cs="Arial"/>
      </w:rPr>
      <w:tab/>
    </w:r>
    <w:r>
      <w:rPr>
        <w:rFonts w:ascii="Arial" w:hAnsi="Arial" w:cs="Arial"/>
      </w:rPr>
      <w:t xml:space="preserve">      </w:t>
    </w:r>
    <w:r w:rsidRPr="007227C3">
      <w:rPr>
        <w:rFonts w:ascii="Arial" w:hAnsi="Arial" w:cs="Arial"/>
        <w:sz w:val="20"/>
        <w:szCs w:val="20"/>
      </w:rPr>
      <w:t xml:space="preserve">From the unit </w:t>
    </w:r>
    <w:hyperlink r:id="rId2" w:history="1">
      <w:r w:rsidRPr="007227C3">
        <w:rPr>
          <w:rStyle w:val="Hyperlink"/>
          <w:rFonts w:ascii="Arial" w:hAnsi="Arial" w:cs="Arial"/>
          <w:sz w:val="20"/>
          <w:szCs w:val="20"/>
        </w:rPr>
        <w:t>Practice Test for Reading and Writing Nonfiction</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433E" w14:textId="77777777" w:rsidR="00D22AFD" w:rsidRDefault="00D22AFD" w:rsidP="00C74B8A">
      <w:pPr>
        <w:spacing w:after="0" w:line="240" w:lineRule="auto"/>
      </w:pPr>
      <w:r>
        <w:separator/>
      </w:r>
    </w:p>
  </w:footnote>
  <w:footnote w:type="continuationSeparator" w:id="0">
    <w:p w14:paraId="7E5720BB" w14:textId="77777777" w:rsidR="00D22AFD" w:rsidRDefault="00D22AFD"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694"/>
    <w:multiLevelType w:val="hybridMultilevel"/>
    <w:tmpl w:val="8DDE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0EB"/>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D4AC7"/>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B3DF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67C3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10819"/>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15:restartNumberingAfterBreak="0">
    <w:nsid w:val="37A917D7"/>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F54AFF"/>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02AEA"/>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6649F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842D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6819BF"/>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9F2D5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A5687D"/>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5B24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631275D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1673F2"/>
    <w:multiLevelType w:val="hybridMultilevel"/>
    <w:tmpl w:val="B2169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575E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183AF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107286"/>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5"/>
  </w:num>
  <w:num w:numId="4">
    <w:abstractNumId w:val="0"/>
  </w:num>
  <w:num w:numId="5">
    <w:abstractNumId w:val="19"/>
  </w:num>
  <w:num w:numId="6">
    <w:abstractNumId w:val="16"/>
  </w:num>
  <w:num w:numId="7">
    <w:abstractNumId w:val="1"/>
  </w:num>
  <w:num w:numId="8">
    <w:abstractNumId w:val="3"/>
  </w:num>
  <w:num w:numId="9">
    <w:abstractNumId w:val="12"/>
  </w:num>
  <w:num w:numId="10">
    <w:abstractNumId w:val="14"/>
  </w:num>
  <w:num w:numId="11">
    <w:abstractNumId w:val="22"/>
  </w:num>
  <w:num w:numId="12">
    <w:abstractNumId w:val="18"/>
  </w:num>
  <w:num w:numId="13">
    <w:abstractNumId w:val="21"/>
  </w:num>
  <w:num w:numId="14">
    <w:abstractNumId w:val="20"/>
  </w:num>
  <w:num w:numId="15">
    <w:abstractNumId w:val="8"/>
  </w:num>
  <w:num w:numId="16">
    <w:abstractNumId w:val="2"/>
  </w:num>
  <w:num w:numId="17">
    <w:abstractNumId w:val="4"/>
  </w:num>
  <w:num w:numId="18">
    <w:abstractNumId w:val="6"/>
  </w:num>
  <w:num w:numId="19">
    <w:abstractNumId w:val="11"/>
  </w:num>
  <w:num w:numId="20">
    <w:abstractNumId w:val="15"/>
  </w:num>
  <w:num w:numId="21">
    <w:abstractNumId w:val="10"/>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54720"/>
    <w:rsid w:val="000B3A2B"/>
    <w:rsid w:val="000C34C8"/>
    <w:rsid w:val="000D05CF"/>
    <w:rsid w:val="00145ECB"/>
    <w:rsid w:val="00150C91"/>
    <w:rsid w:val="001F6F9F"/>
    <w:rsid w:val="00243DDA"/>
    <w:rsid w:val="00377516"/>
    <w:rsid w:val="003B1FD4"/>
    <w:rsid w:val="003C7AC1"/>
    <w:rsid w:val="00412593"/>
    <w:rsid w:val="004B172F"/>
    <w:rsid w:val="004B3F63"/>
    <w:rsid w:val="005058CD"/>
    <w:rsid w:val="00506C5D"/>
    <w:rsid w:val="00577866"/>
    <w:rsid w:val="006A150C"/>
    <w:rsid w:val="006A2517"/>
    <w:rsid w:val="008959ED"/>
    <w:rsid w:val="00950A98"/>
    <w:rsid w:val="00AB4780"/>
    <w:rsid w:val="00B97E74"/>
    <w:rsid w:val="00C74B8A"/>
    <w:rsid w:val="00CE4F2E"/>
    <w:rsid w:val="00D22AFD"/>
    <w:rsid w:val="00D41125"/>
    <w:rsid w:val="00D433E5"/>
    <w:rsid w:val="00E62D29"/>
    <w:rsid w:val="00F008F9"/>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EED7"/>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 w:type="character" w:styleId="Strong">
    <w:name w:val="Strong"/>
    <w:basedOn w:val="DefaultParagraphFont"/>
    <w:uiPriority w:val="22"/>
    <w:qFormat/>
    <w:rsid w:val="00505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5007">
      <w:bodyDiv w:val="1"/>
      <w:marLeft w:val="0"/>
      <w:marRight w:val="0"/>
      <w:marTop w:val="0"/>
      <w:marBottom w:val="0"/>
      <w:divBdr>
        <w:top w:val="none" w:sz="0" w:space="0" w:color="auto"/>
        <w:left w:val="none" w:sz="0" w:space="0" w:color="auto"/>
        <w:bottom w:val="none" w:sz="0" w:space="0" w:color="auto"/>
        <w:right w:val="none" w:sz="0" w:space="0" w:color="auto"/>
      </w:divBdr>
    </w:div>
    <w:div w:id="436608877">
      <w:bodyDiv w:val="1"/>
      <w:marLeft w:val="0"/>
      <w:marRight w:val="0"/>
      <w:marTop w:val="0"/>
      <w:marBottom w:val="0"/>
      <w:divBdr>
        <w:top w:val="none" w:sz="0" w:space="0" w:color="auto"/>
        <w:left w:val="none" w:sz="0" w:space="0" w:color="auto"/>
        <w:bottom w:val="none" w:sz="0" w:space="0" w:color="auto"/>
        <w:right w:val="none" w:sz="0" w:space="0" w:color="auto"/>
      </w:divBdr>
    </w:div>
    <w:div w:id="1159074431">
      <w:bodyDiv w:val="1"/>
      <w:marLeft w:val="0"/>
      <w:marRight w:val="0"/>
      <w:marTop w:val="0"/>
      <w:marBottom w:val="0"/>
      <w:divBdr>
        <w:top w:val="none" w:sz="0" w:space="0" w:color="auto"/>
        <w:left w:val="none" w:sz="0" w:space="0" w:color="auto"/>
        <w:bottom w:val="none" w:sz="0" w:space="0" w:color="auto"/>
        <w:right w:val="none" w:sz="0" w:space="0" w:color="auto"/>
      </w:divBdr>
    </w:div>
    <w:div w:id="13701116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 w:id="205772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practice-test-reading-and-writing-nonfiction"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4</cp:revision>
  <dcterms:created xsi:type="dcterms:W3CDTF">2018-08-24T13:07:00Z</dcterms:created>
  <dcterms:modified xsi:type="dcterms:W3CDTF">2018-08-24T13:31:00Z</dcterms:modified>
</cp:coreProperties>
</file>