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8F4069C" w14:textId="77777777" w:rsidR="006058CD" w:rsidRDefault="000471CE">
      <w:r>
        <w:rPr>
          <w:rFonts w:ascii="Arial" w:eastAsia="Arial" w:hAnsi="Arial" w:cs="Arial"/>
          <w:b/>
          <w:sz w:val="40"/>
          <w:szCs w:val="40"/>
        </w:rPr>
        <w:t>Reading and Writing for Assessment</w:t>
      </w:r>
    </w:p>
    <w:p w14:paraId="14AE46CC" w14:textId="77777777" w:rsidR="006058CD" w:rsidRDefault="005B39B3">
      <w:pPr>
        <w:spacing w:after="180"/>
      </w:pPr>
      <w:r>
        <w:rPr>
          <w:rFonts w:ascii="Arial" w:eastAsia="Arial" w:hAnsi="Arial" w:cs="Arial"/>
          <w:sz w:val="32"/>
          <w:szCs w:val="32"/>
        </w:rPr>
        <w:t>Analyze</w:t>
      </w:r>
      <w:r w:rsidR="000471CE">
        <w:rPr>
          <w:rFonts w:ascii="Arial" w:eastAsia="Arial" w:hAnsi="Arial" w:cs="Arial"/>
          <w:b/>
          <w:sz w:val="32"/>
          <w:szCs w:val="32"/>
        </w:rPr>
        <w:t xml:space="preserve"> </w:t>
      </w:r>
      <w:r w:rsidR="000471CE">
        <w:rPr>
          <w:rFonts w:ascii="Arial" w:eastAsia="Arial" w:hAnsi="Arial" w:cs="Arial"/>
          <w:sz w:val="32"/>
          <w:szCs w:val="32"/>
        </w:rPr>
        <w:t>Writing Prompts</w:t>
      </w:r>
    </w:p>
    <w:tbl>
      <w:tblPr>
        <w:tblStyle w:val="a"/>
        <w:tblW w:w="9335"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5"/>
        <w:gridCol w:w="4900"/>
        <w:gridCol w:w="990"/>
        <w:gridCol w:w="2160"/>
      </w:tblGrid>
      <w:tr w:rsidR="006058CD" w14:paraId="0E21B86D" w14:textId="77777777" w:rsidTr="000C380D">
        <w:trPr>
          <w:trHeight w:val="80"/>
        </w:trPr>
        <w:tc>
          <w:tcPr>
            <w:tcW w:w="1285" w:type="dxa"/>
            <w:tcBorders>
              <w:top w:val="nil"/>
              <w:left w:val="nil"/>
              <w:bottom w:val="nil"/>
              <w:right w:val="nil"/>
            </w:tcBorders>
          </w:tcPr>
          <w:p w14:paraId="7CDEB574" w14:textId="77777777" w:rsidR="006058CD" w:rsidRDefault="000471CE">
            <w:bookmarkStart w:id="0" w:name="_GoBack"/>
            <w:bookmarkEnd w:id="0"/>
            <w:r>
              <w:rPr>
                <w:rFonts w:ascii="Arial" w:eastAsia="Arial" w:hAnsi="Arial" w:cs="Arial"/>
                <w:sz w:val="24"/>
                <w:szCs w:val="24"/>
              </w:rPr>
              <w:t>Student:</w:t>
            </w:r>
          </w:p>
        </w:tc>
        <w:tc>
          <w:tcPr>
            <w:tcW w:w="4900" w:type="dxa"/>
            <w:tcBorders>
              <w:top w:val="nil"/>
              <w:left w:val="nil"/>
              <w:bottom w:val="single" w:sz="4" w:space="0" w:color="000000"/>
              <w:right w:val="nil"/>
            </w:tcBorders>
            <w:vAlign w:val="bottom"/>
          </w:tcPr>
          <w:p w14:paraId="06E42FEF" w14:textId="77777777" w:rsidR="006058CD" w:rsidRDefault="006058CD"/>
        </w:tc>
        <w:tc>
          <w:tcPr>
            <w:tcW w:w="990" w:type="dxa"/>
            <w:tcBorders>
              <w:top w:val="nil"/>
              <w:left w:val="nil"/>
              <w:bottom w:val="nil"/>
              <w:right w:val="nil"/>
            </w:tcBorders>
            <w:vAlign w:val="bottom"/>
          </w:tcPr>
          <w:p w14:paraId="7B0FA2FC" w14:textId="77777777" w:rsidR="006058CD" w:rsidRDefault="000471CE">
            <w:r>
              <w:rPr>
                <w:rFonts w:ascii="Arial" w:eastAsia="Arial" w:hAnsi="Arial" w:cs="Arial"/>
                <w:sz w:val="24"/>
                <w:szCs w:val="24"/>
              </w:rPr>
              <w:t>Date:</w:t>
            </w:r>
          </w:p>
        </w:tc>
        <w:tc>
          <w:tcPr>
            <w:tcW w:w="2160" w:type="dxa"/>
            <w:tcBorders>
              <w:top w:val="nil"/>
              <w:left w:val="nil"/>
              <w:bottom w:val="single" w:sz="4" w:space="0" w:color="000000"/>
              <w:right w:val="nil"/>
            </w:tcBorders>
          </w:tcPr>
          <w:p w14:paraId="21ECA279" w14:textId="77777777" w:rsidR="006058CD" w:rsidRDefault="006058CD"/>
        </w:tc>
      </w:tr>
    </w:tbl>
    <w:p w14:paraId="3EACF77A" w14:textId="77777777" w:rsidR="006058CD" w:rsidRDefault="006058CD">
      <w:pPr>
        <w:tabs>
          <w:tab w:val="left" w:pos="450"/>
        </w:tabs>
        <w:spacing w:after="90"/>
        <w:jc w:val="both"/>
      </w:pPr>
    </w:p>
    <w:p w14:paraId="4626F91A" w14:textId="77777777" w:rsidR="006058CD" w:rsidRDefault="000471CE" w:rsidP="008B19F4">
      <w:pPr>
        <w:tabs>
          <w:tab w:val="left" w:pos="450"/>
        </w:tabs>
        <w:spacing w:after="90"/>
      </w:pPr>
      <w:r>
        <w:rPr>
          <w:rFonts w:ascii="Arial" w:eastAsia="Arial" w:hAnsi="Arial" w:cs="Arial"/>
          <w:sz w:val="24"/>
          <w:szCs w:val="24"/>
        </w:rPr>
        <w:t xml:space="preserve">Read each writing prompt that follows. Answer the </w:t>
      </w:r>
      <w:r w:rsidRPr="008B19F4">
        <w:rPr>
          <w:rFonts w:ascii="Arial" w:eastAsia="Arial" w:hAnsi="Arial" w:cs="Arial"/>
          <w:b/>
          <w:color w:val="FF0000"/>
          <w:sz w:val="24"/>
          <w:szCs w:val="24"/>
        </w:rPr>
        <w:t>PAST</w:t>
      </w:r>
      <w:r>
        <w:rPr>
          <w:rFonts w:ascii="Arial" w:eastAsia="Arial" w:hAnsi="Arial" w:cs="Arial"/>
          <w:sz w:val="24"/>
          <w:szCs w:val="24"/>
        </w:rPr>
        <w:t xml:space="preserve"> questions about it. If the prompt doesn’t answer a question, infer an answer.</w:t>
      </w:r>
    </w:p>
    <w:p w14:paraId="602F2599" w14:textId="77777777" w:rsidR="008B19F4" w:rsidRPr="008B19F4" w:rsidRDefault="008B19F4" w:rsidP="008B19F4">
      <w:pPr>
        <w:spacing w:before="100" w:after="100" w:line="240" w:lineRule="auto"/>
        <w:rPr>
          <w:rFonts w:ascii="Arial" w:eastAsia="Arial" w:hAnsi="Arial" w:cs="Arial"/>
        </w:rPr>
      </w:pPr>
    </w:p>
    <w:p w14:paraId="0BC23F8B" w14:textId="77777777" w:rsidR="008B19F4" w:rsidRPr="008B19F4" w:rsidRDefault="008B19F4" w:rsidP="008B19F4">
      <w:pPr>
        <w:spacing w:before="100" w:after="100" w:line="240" w:lineRule="auto"/>
        <w:rPr>
          <w:rFonts w:ascii="Arial" w:eastAsia="Arial" w:hAnsi="Arial" w:cs="Arial"/>
          <w:sz w:val="20"/>
          <w:szCs w:val="20"/>
        </w:rPr>
      </w:pPr>
      <w:r w:rsidRPr="008B19F4">
        <w:rPr>
          <w:rFonts w:ascii="Arial" w:eastAsia="Arial" w:hAnsi="Arial" w:cs="Arial"/>
          <w:sz w:val="20"/>
          <w:szCs w:val="20"/>
        </w:rPr>
        <w:t>"Just living is not enough . . . one must have sunshine, freedom, and a little flower."—Hans Christian Anderson</w:t>
      </w:r>
    </w:p>
    <w:p w14:paraId="360C6C9F" w14:textId="77777777" w:rsidR="006058CD" w:rsidRDefault="008B19F4" w:rsidP="008B19F4">
      <w:pPr>
        <w:spacing w:before="100" w:after="100" w:line="240" w:lineRule="auto"/>
        <w:ind w:firstLine="360"/>
      </w:pPr>
      <w:r w:rsidRPr="008B19F4">
        <w:rPr>
          <w:rFonts w:ascii="Arial" w:eastAsia="Arial" w:hAnsi="Arial" w:cs="Arial"/>
        </w:rPr>
        <w:t>In this quotation, Hans Christian Anderson provides his simple formula for the good life. Is his idea on target? Is i</w:t>
      </w:r>
      <w:r w:rsidR="00741CFB">
        <w:rPr>
          <w:rFonts w:ascii="Arial" w:eastAsia="Arial" w:hAnsi="Arial" w:cs="Arial"/>
        </w:rPr>
        <w:t>t</w:t>
      </w:r>
      <w:r w:rsidRPr="008B19F4">
        <w:rPr>
          <w:rFonts w:ascii="Arial" w:eastAsia="Arial" w:hAnsi="Arial" w:cs="Arial"/>
        </w:rPr>
        <w:t xml:space="preserve"> enough, too little, too much? Write an essay that explores Anderson's prescription and provides your own formula for living well. Support your position with facts, statistics, examples, and other evidence that you draw from your own life. Seek to convince classmates of your view.</w:t>
      </w:r>
    </w:p>
    <w:p w14:paraId="15AFE149" w14:textId="77777777" w:rsidR="008B19F4" w:rsidRDefault="008B19F4" w:rsidP="008B19F4">
      <w:pPr>
        <w:numPr>
          <w:ilvl w:val="0"/>
          <w:numId w:val="4"/>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176278FA" w14:textId="77777777" w:rsidR="008B19F4" w:rsidRDefault="008B19F4" w:rsidP="008B19F4">
      <w:pPr>
        <w:spacing w:before="100" w:after="100" w:line="240" w:lineRule="auto"/>
      </w:pPr>
    </w:p>
    <w:p w14:paraId="37C7BEED" w14:textId="77777777" w:rsidR="008B19F4" w:rsidRDefault="008B19F4" w:rsidP="008B19F4">
      <w:pPr>
        <w:numPr>
          <w:ilvl w:val="0"/>
          <w:numId w:val="1"/>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04F4551B" w14:textId="77777777" w:rsidR="008B19F4" w:rsidRDefault="008B19F4" w:rsidP="008B19F4">
      <w:pPr>
        <w:spacing w:before="100" w:after="100" w:line="240" w:lineRule="auto"/>
      </w:pPr>
    </w:p>
    <w:p w14:paraId="2C719978" w14:textId="77777777" w:rsidR="008B19F4" w:rsidRDefault="008B19F4" w:rsidP="008B19F4">
      <w:pPr>
        <w:numPr>
          <w:ilvl w:val="0"/>
          <w:numId w:val="2"/>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1D194DF6" w14:textId="77777777" w:rsidR="008B19F4" w:rsidRDefault="008B19F4" w:rsidP="008B19F4">
      <w:pPr>
        <w:spacing w:before="100" w:after="100" w:line="240" w:lineRule="auto"/>
      </w:pPr>
    </w:p>
    <w:p w14:paraId="6ED0A723" w14:textId="77777777" w:rsidR="008B19F4" w:rsidRDefault="008B19F4" w:rsidP="008B19F4">
      <w:pPr>
        <w:numPr>
          <w:ilvl w:val="0"/>
          <w:numId w:val="3"/>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55A8E293" w14:textId="77777777" w:rsidR="008B19F4" w:rsidRDefault="008B19F4" w:rsidP="008B19F4">
      <w:pPr>
        <w:spacing w:before="100" w:after="100" w:line="240" w:lineRule="auto"/>
      </w:pPr>
    </w:p>
    <w:p w14:paraId="4B08FACB" w14:textId="77777777" w:rsidR="006058CD" w:rsidRDefault="008B19F4" w:rsidP="008B19F4">
      <w:pPr>
        <w:spacing w:before="100" w:after="100" w:line="240" w:lineRule="auto"/>
      </w:pPr>
      <w:r w:rsidRPr="008B19F4">
        <w:rPr>
          <w:rFonts w:ascii="Arial" w:eastAsia="Arial" w:hAnsi="Arial" w:cs="Arial"/>
        </w:rPr>
        <w:t>In “The Struggle for Human Rights</w:t>
      </w:r>
      <w:r w:rsidR="00741CFB">
        <w:rPr>
          <w:rFonts w:ascii="Arial" w:eastAsia="Arial" w:hAnsi="Arial" w:cs="Arial"/>
        </w:rPr>
        <w:t>,”</w:t>
      </w:r>
      <w:r w:rsidRPr="008B19F4">
        <w:rPr>
          <w:rFonts w:ascii="Arial" w:eastAsia="Arial" w:hAnsi="Arial" w:cs="Arial"/>
        </w:rPr>
        <w:t xml:space="preserve"> Eleanor Roosevelt argues powerfully that human rights must be understood as the rights of the individual instead of the rights of the state. Do you agree or disagree with her position? What do you think "human rights" means</w:t>
      </w:r>
      <w:r w:rsidR="00FF65F6">
        <w:rPr>
          <w:rFonts w:ascii="Arial" w:eastAsia="Arial" w:hAnsi="Arial" w:cs="Arial"/>
        </w:rPr>
        <w:t>?</w:t>
      </w:r>
      <w:r w:rsidRPr="008B19F4">
        <w:rPr>
          <w:rFonts w:ascii="Arial" w:eastAsia="Arial" w:hAnsi="Arial" w:cs="Arial"/>
        </w:rPr>
        <w:t xml:space="preserve"> Write an essay that summarizes Roosevelt's argument and presents your own vision for human rights. Support your position using examples from history, politics, and/or philosophy. Try to convince Roosevelt and other citizens of your argument.</w:t>
      </w:r>
    </w:p>
    <w:p w14:paraId="328A0BF9" w14:textId="77777777" w:rsidR="006058CD" w:rsidRDefault="006058CD" w:rsidP="008B19F4">
      <w:pPr>
        <w:spacing w:before="100" w:after="100" w:line="240" w:lineRule="auto"/>
      </w:pPr>
    </w:p>
    <w:p w14:paraId="74FA1B35" w14:textId="77777777" w:rsidR="008B19F4" w:rsidRDefault="008B19F4" w:rsidP="008B19F4">
      <w:pPr>
        <w:numPr>
          <w:ilvl w:val="0"/>
          <w:numId w:val="4"/>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39F2B298" w14:textId="77777777" w:rsidR="008B19F4" w:rsidRDefault="008B19F4" w:rsidP="008B19F4">
      <w:pPr>
        <w:spacing w:before="100" w:after="100" w:line="240" w:lineRule="auto"/>
      </w:pPr>
    </w:p>
    <w:p w14:paraId="2EBA5241" w14:textId="77777777" w:rsidR="008B19F4" w:rsidRDefault="008B19F4" w:rsidP="008B19F4">
      <w:pPr>
        <w:numPr>
          <w:ilvl w:val="0"/>
          <w:numId w:val="1"/>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3CF243B5" w14:textId="77777777" w:rsidR="008B19F4" w:rsidRDefault="008B19F4" w:rsidP="008B19F4">
      <w:pPr>
        <w:spacing w:before="100" w:after="100" w:line="240" w:lineRule="auto"/>
      </w:pPr>
    </w:p>
    <w:p w14:paraId="351C4428" w14:textId="77777777" w:rsidR="008B19F4" w:rsidRDefault="008B19F4" w:rsidP="008B19F4">
      <w:pPr>
        <w:numPr>
          <w:ilvl w:val="0"/>
          <w:numId w:val="2"/>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186F7E5D" w14:textId="77777777" w:rsidR="008B19F4" w:rsidRDefault="008B19F4" w:rsidP="008B19F4">
      <w:pPr>
        <w:spacing w:before="100" w:after="100" w:line="240" w:lineRule="auto"/>
      </w:pPr>
    </w:p>
    <w:p w14:paraId="084F625F" w14:textId="77777777" w:rsidR="008B19F4" w:rsidRDefault="008B19F4" w:rsidP="008B19F4">
      <w:pPr>
        <w:numPr>
          <w:ilvl w:val="0"/>
          <w:numId w:val="3"/>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687D8CE8" w14:textId="77777777" w:rsidR="008B19F4" w:rsidRDefault="008B19F4" w:rsidP="008B19F4">
      <w:pPr>
        <w:spacing w:before="100" w:after="100" w:line="240" w:lineRule="auto"/>
      </w:pPr>
    </w:p>
    <w:p w14:paraId="33939B8A" w14:textId="77777777" w:rsidR="008B19F4" w:rsidRDefault="008B19F4" w:rsidP="008B19F4">
      <w:pPr>
        <w:spacing w:before="100" w:after="100" w:line="240" w:lineRule="auto"/>
      </w:pPr>
      <w:r w:rsidRPr="008B19F4">
        <w:rPr>
          <w:rFonts w:ascii="Arial" w:eastAsia="Arial" w:hAnsi="Arial" w:cs="Arial"/>
        </w:rPr>
        <w:lastRenderedPageBreak/>
        <w:t xml:space="preserve">When </w:t>
      </w:r>
      <w:r w:rsidR="00FF65F6">
        <w:rPr>
          <w:rFonts w:ascii="Arial" w:eastAsia="Arial" w:hAnsi="Arial" w:cs="Arial"/>
        </w:rPr>
        <w:t xml:space="preserve">news </w:t>
      </w:r>
      <w:r w:rsidRPr="008B19F4">
        <w:rPr>
          <w:rFonts w:ascii="Arial" w:eastAsia="Arial" w:hAnsi="Arial" w:cs="Arial"/>
        </w:rPr>
        <w:t>break</w:t>
      </w:r>
      <w:r w:rsidR="00FF65F6">
        <w:rPr>
          <w:rFonts w:ascii="Arial" w:eastAsia="Arial" w:hAnsi="Arial" w:cs="Arial"/>
        </w:rPr>
        <w:t>s</w:t>
      </w:r>
      <w:r w:rsidRPr="008B19F4">
        <w:rPr>
          <w:rFonts w:ascii="Arial" w:eastAsia="Arial" w:hAnsi="Arial" w:cs="Arial"/>
        </w:rPr>
        <w:t>, reporters seek to understand and tell the story. When something important happens at school, you may ask your friends to give you the "full story.</w:t>
      </w:r>
      <w:r w:rsidR="00FF65F6">
        <w:rPr>
          <w:rFonts w:ascii="Arial" w:eastAsia="Arial" w:hAnsi="Arial" w:cs="Arial"/>
        </w:rPr>
        <w:t>”</w:t>
      </w:r>
      <w:r w:rsidRPr="008B19F4">
        <w:rPr>
          <w:rFonts w:ascii="Arial" w:eastAsia="Arial" w:hAnsi="Arial" w:cs="Arial"/>
        </w:rPr>
        <w:t xml:space="preserve"> Why are stories so important to understanding? What is a story, after all? Write an essay that outlines the important components of a story and explains why people use stories to understand their world. Include a few anecdotes from your own life to illustrate the importance of hearing and telling stories.</w:t>
      </w:r>
    </w:p>
    <w:p w14:paraId="40C2CF41" w14:textId="77777777" w:rsidR="008B19F4" w:rsidRDefault="008B19F4" w:rsidP="008B19F4">
      <w:pPr>
        <w:spacing w:before="100" w:after="100" w:line="240" w:lineRule="auto"/>
      </w:pPr>
    </w:p>
    <w:p w14:paraId="0C95CD74" w14:textId="77777777" w:rsidR="008B19F4" w:rsidRDefault="008B19F4" w:rsidP="008B19F4">
      <w:pPr>
        <w:numPr>
          <w:ilvl w:val="0"/>
          <w:numId w:val="4"/>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69F790A3" w14:textId="77777777" w:rsidR="008B19F4" w:rsidRDefault="008B19F4" w:rsidP="008B19F4">
      <w:pPr>
        <w:spacing w:before="100" w:after="100" w:line="240" w:lineRule="auto"/>
      </w:pPr>
    </w:p>
    <w:p w14:paraId="5974B194" w14:textId="77777777" w:rsidR="008B19F4" w:rsidRDefault="008B19F4" w:rsidP="008B19F4">
      <w:pPr>
        <w:numPr>
          <w:ilvl w:val="0"/>
          <w:numId w:val="1"/>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6CCD57F9" w14:textId="77777777" w:rsidR="008B19F4" w:rsidRDefault="008B19F4" w:rsidP="008B19F4">
      <w:pPr>
        <w:spacing w:before="100" w:after="100" w:line="240" w:lineRule="auto"/>
      </w:pPr>
    </w:p>
    <w:p w14:paraId="1CB4EA2A" w14:textId="77777777" w:rsidR="008B19F4" w:rsidRDefault="008B19F4" w:rsidP="008B19F4">
      <w:pPr>
        <w:numPr>
          <w:ilvl w:val="0"/>
          <w:numId w:val="2"/>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638806BA" w14:textId="77777777" w:rsidR="008B19F4" w:rsidRDefault="008B19F4" w:rsidP="008B19F4">
      <w:pPr>
        <w:spacing w:before="100" w:after="100" w:line="240" w:lineRule="auto"/>
      </w:pPr>
    </w:p>
    <w:p w14:paraId="7476F39F" w14:textId="77777777" w:rsidR="008B19F4" w:rsidRDefault="008B19F4" w:rsidP="008B19F4">
      <w:pPr>
        <w:numPr>
          <w:ilvl w:val="0"/>
          <w:numId w:val="3"/>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126D03BD" w14:textId="77777777" w:rsidR="008B19F4" w:rsidRDefault="008B19F4" w:rsidP="008B19F4">
      <w:pPr>
        <w:spacing w:before="100" w:after="100" w:line="240" w:lineRule="auto"/>
      </w:pPr>
    </w:p>
    <w:p w14:paraId="7B352F91" w14:textId="77777777" w:rsidR="008B19F4" w:rsidRDefault="008B19F4" w:rsidP="008B19F4">
      <w:pPr>
        <w:spacing w:before="100" w:after="100" w:line="240" w:lineRule="auto"/>
      </w:pPr>
      <w:r w:rsidRPr="008B19F4">
        <w:rPr>
          <w:rFonts w:ascii="Arial" w:eastAsia="Arial" w:hAnsi="Arial" w:cs="Arial"/>
        </w:rPr>
        <w:t xml:space="preserve">Some friends want to talk all the time. Others want to just be with you without needing to say a word. Some friends remain close only </w:t>
      </w:r>
      <w:proofErr w:type="gramStart"/>
      <w:r w:rsidRPr="008B19F4">
        <w:rPr>
          <w:rFonts w:ascii="Arial" w:eastAsia="Arial" w:hAnsi="Arial" w:cs="Arial"/>
        </w:rPr>
        <w:t>as long as</w:t>
      </w:r>
      <w:proofErr w:type="gramEnd"/>
      <w:r w:rsidRPr="008B19F4">
        <w:rPr>
          <w:rFonts w:ascii="Arial" w:eastAsia="Arial" w:hAnsi="Arial" w:cs="Arial"/>
        </w:rPr>
        <w:t xml:space="preserve"> you have classes or other activities together. Others remain close even when you are miles apart and have no time together at all. Pick two </w:t>
      </w:r>
      <w:proofErr w:type="gramStart"/>
      <w:r w:rsidRPr="008B19F4">
        <w:rPr>
          <w:rFonts w:ascii="Arial" w:eastAsia="Arial" w:hAnsi="Arial" w:cs="Arial"/>
        </w:rPr>
        <w:t>different types</w:t>
      </w:r>
      <w:proofErr w:type="gramEnd"/>
      <w:r w:rsidRPr="008B19F4">
        <w:rPr>
          <w:rFonts w:ascii="Arial" w:eastAsia="Arial" w:hAnsi="Arial" w:cs="Arial"/>
        </w:rPr>
        <w:t xml:space="preserve"> of friends and define each. </w:t>
      </w:r>
      <w:proofErr w:type="gramStart"/>
      <w:r w:rsidRPr="008B19F4">
        <w:rPr>
          <w:rFonts w:ascii="Arial" w:eastAsia="Arial" w:hAnsi="Arial" w:cs="Arial"/>
        </w:rPr>
        <w:t>Compare and contrast</w:t>
      </w:r>
      <w:proofErr w:type="gramEnd"/>
      <w:r w:rsidRPr="008B19F4">
        <w:rPr>
          <w:rFonts w:ascii="Arial" w:eastAsia="Arial" w:hAnsi="Arial" w:cs="Arial"/>
        </w:rPr>
        <w:t xml:space="preserve"> the two types of friends, using examples from your own life to </w:t>
      </w:r>
      <w:r w:rsidR="00FF65F6">
        <w:rPr>
          <w:rFonts w:ascii="Arial" w:eastAsia="Arial" w:hAnsi="Arial" w:cs="Arial"/>
        </w:rPr>
        <w:t>illustrate</w:t>
      </w:r>
      <w:r w:rsidRPr="008B19F4">
        <w:rPr>
          <w:rFonts w:ascii="Arial" w:eastAsia="Arial" w:hAnsi="Arial" w:cs="Arial"/>
        </w:rPr>
        <w:t xml:space="preserve"> the similarities and differences. Then reflect on which type of friend you want most and tell why.</w:t>
      </w:r>
    </w:p>
    <w:p w14:paraId="426EB993" w14:textId="77777777" w:rsidR="008B19F4" w:rsidRDefault="008B19F4" w:rsidP="008B19F4">
      <w:pPr>
        <w:spacing w:before="100" w:after="100" w:line="240" w:lineRule="auto"/>
      </w:pPr>
    </w:p>
    <w:p w14:paraId="2CD20575" w14:textId="77777777" w:rsidR="008B19F4" w:rsidRDefault="008B19F4" w:rsidP="008B19F4">
      <w:pPr>
        <w:numPr>
          <w:ilvl w:val="0"/>
          <w:numId w:val="4"/>
        </w:numPr>
        <w:spacing w:before="100" w:after="100" w:line="240" w:lineRule="auto"/>
        <w:ind w:hanging="360"/>
      </w:pPr>
      <w:r w:rsidRPr="008B19F4">
        <w:rPr>
          <w:rFonts w:ascii="Arial" w:eastAsia="Arial" w:hAnsi="Arial" w:cs="Arial"/>
          <w:b/>
          <w:color w:val="FF0000"/>
          <w:sz w:val="24"/>
          <w:szCs w:val="24"/>
        </w:rPr>
        <w:t>P</w:t>
      </w:r>
      <w:r>
        <w:rPr>
          <w:rFonts w:ascii="Arial" w:eastAsia="Arial" w:hAnsi="Arial" w:cs="Arial"/>
          <w:sz w:val="24"/>
          <w:szCs w:val="24"/>
        </w:rPr>
        <w:t>urpose?</w:t>
      </w:r>
    </w:p>
    <w:p w14:paraId="1028372B" w14:textId="77777777" w:rsidR="008B19F4" w:rsidRDefault="008B19F4" w:rsidP="008B19F4">
      <w:pPr>
        <w:spacing w:before="100" w:after="100" w:line="240" w:lineRule="auto"/>
      </w:pPr>
    </w:p>
    <w:p w14:paraId="71D9220B" w14:textId="77777777" w:rsidR="008B19F4" w:rsidRDefault="008B19F4" w:rsidP="008B19F4">
      <w:pPr>
        <w:numPr>
          <w:ilvl w:val="0"/>
          <w:numId w:val="1"/>
        </w:numPr>
        <w:spacing w:before="100" w:after="100" w:line="240" w:lineRule="auto"/>
        <w:ind w:hanging="360"/>
      </w:pPr>
      <w:r w:rsidRPr="008B19F4">
        <w:rPr>
          <w:rFonts w:ascii="Arial" w:eastAsia="Arial" w:hAnsi="Arial" w:cs="Arial"/>
          <w:b/>
          <w:color w:val="FF0000"/>
          <w:sz w:val="24"/>
          <w:szCs w:val="24"/>
        </w:rPr>
        <w:t>A</w:t>
      </w:r>
      <w:r>
        <w:rPr>
          <w:rFonts w:ascii="Arial" w:eastAsia="Arial" w:hAnsi="Arial" w:cs="Arial"/>
          <w:sz w:val="24"/>
          <w:szCs w:val="24"/>
        </w:rPr>
        <w:t>udience?</w:t>
      </w:r>
    </w:p>
    <w:p w14:paraId="31FBED65" w14:textId="77777777" w:rsidR="008B19F4" w:rsidRDefault="008B19F4" w:rsidP="008B19F4">
      <w:pPr>
        <w:spacing w:before="100" w:after="100" w:line="240" w:lineRule="auto"/>
      </w:pPr>
    </w:p>
    <w:p w14:paraId="28CEF6A9" w14:textId="77777777" w:rsidR="008B19F4" w:rsidRDefault="008B19F4" w:rsidP="008B19F4">
      <w:pPr>
        <w:numPr>
          <w:ilvl w:val="0"/>
          <w:numId w:val="2"/>
        </w:numPr>
        <w:spacing w:before="100" w:after="100" w:line="240" w:lineRule="auto"/>
        <w:ind w:hanging="360"/>
      </w:pPr>
      <w:r w:rsidRPr="008B19F4">
        <w:rPr>
          <w:rFonts w:ascii="Arial" w:eastAsia="Arial" w:hAnsi="Arial" w:cs="Arial"/>
          <w:b/>
          <w:color w:val="FF0000"/>
          <w:sz w:val="24"/>
          <w:szCs w:val="24"/>
        </w:rPr>
        <w:t>S</w:t>
      </w:r>
      <w:r>
        <w:rPr>
          <w:rFonts w:ascii="Arial" w:eastAsia="Arial" w:hAnsi="Arial" w:cs="Arial"/>
          <w:sz w:val="24"/>
          <w:szCs w:val="24"/>
        </w:rPr>
        <w:t>ubject?</w:t>
      </w:r>
    </w:p>
    <w:p w14:paraId="26D9895D" w14:textId="77777777" w:rsidR="008B19F4" w:rsidRDefault="008B19F4" w:rsidP="008B19F4">
      <w:pPr>
        <w:spacing w:before="100" w:after="100" w:line="240" w:lineRule="auto"/>
      </w:pPr>
    </w:p>
    <w:p w14:paraId="027771B5" w14:textId="77777777" w:rsidR="008B19F4" w:rsidRDefault="008B19F4" w:rsidP="008B19F4">
      <w:pPr>
        <w:numPr>
          <w:ilvl w:val="0"/>
          <w:numId w:val="3"/>
        </w:numPr>
        <w:spacing w:before="100" w:after="100" w:line="240" w:lineRule="auto"/>
        <w:ind w:hanging="360"/>
      </w:pPr>
      <w:r w:rsidRPr="008B19F4">
        <w:rPr>
          <w:rFonts w:ascii="Arial" w:eastAsia="Arial" w:hAnsi="Arial" w:cs="Arial"/>
          <w:b/>
          <w:color w:val="FF0000"/>
          <w:sz w:val="24"/>
          <w:szCs w:val="24"/>
        </w:rPr>
        <w:t>T</w:t>
      </w:r>
      <w:r>
        <w:rPr>
          <w:rFonts w:ascii="Arial" w:eastAsia="Arial" w:hAnsi="Arial" w:cs="Arial"/>
          <w:sz w:val="24"/>
          <w:szCs w:val="24"/>
        </w:rPr>
        <w:t>ype?</w:t>
      </w:r>
    </w:p>
    <w:p w14:paraId="3B51D3B8" w14:textId="77777777" w:rsidR="008B19F4" w:rsidRDefault="008B19F4" w:rsidP="008B19F4">
      <w:pPr>
        <w:spacing w:before="100" w:after="100" w:line="240" w:lineRule="auto"/>
      </w:pPr>
    </w:p>
    <w:p w14:paraId="4D33FEB4" w14:textId="77777777" w:rsidR="008B19F4" w:rsidRDefault="008B19F4" w:rsidP="008B19F4">
      <w:pPr>
        <w:spacing w:before="100" w:after="100" w:line="240" w:lineRule="auto"/>
      </w:pPr>
    </w:p>
    <w:p w14:paraId="5EBF2D75" w14:textId="77777777" w:rsidR="006058CD" w:rsidRDefault="006058CD" w:rsidP="008B19F4">
      <w:pPr>
        <w:tabs>
          <w:tab w:val="left" w:pos="450"/>
        </w:tabs>
        <w:spacing w:after="90"/>
      </w:pPr>
    </w:p>
    <w:p w14:paraId="673FDB2F" w14:textId="77777777" w:rsidR="006058CD" w:rsidRDefault="006058CD">
      <w:pPr>
        <w:tabs>
          <w:tab w:val="left" w:pos="450"/>
        </w:tabs>
        <w:spacing w:before="86" w:after="90"/>
        <w:jc w:val="both"/>
      </w:pPr>
    </w:p>
    <w:p w14:paraId="17C899AE" w14:textId="77777777" w:rsidR="006058CD" w:rsidRDefault="00D45711">
      <w:hyperlink r:id="rId7"/>
    </w:p>
    <w:sectPr w:rsidR="006058CD">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C9C5" w14:textId="77777777" w:rsidR="00D45711" w:rsidRDefault="00D45711" w:rsidP="008B19F4">
      <w:pPr>
        <w:spacing w:after="0" w:line="240" w:lineRule="auto"/>
      </w:pPr>
      <w:r>
        <w:separator/>
      </w:r>
    </w:p>
  </w:endnote>
  <w:endnote w:type="continuationSeparator" w:id="0">
    <w:p w14:paraId="0C6B0830" w14:textId="77777777" w:rsidR="00D45711" w:rsidRDefault="00D45711" w:rsidP="008B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A6D8A" w14:textId="77777777" w:rsidR="008B19F4" w:rsidRDefault="008B19F4">
    <w:pPr>
      <w:pStyle w:val="Footer"/>
    </w:pPr>
    <w:r>
      <w:t xml:space="preserve">© </w:t>
    </w:r>
    <w:hyperlink r:id="rId1" w:history="1">
      <w:r w:rsidRPr="00C74B8A">
        <w:rPr>
          <w:rStyle w:val="Hyperlink"/>
        </w:rPr>
        <w:t>Thoughtful Learning</w:t>
      </w:r>
    </w:hyperlink>
    <w:r>
      <w:tab/>
      <w:t xml:space="preserve">From the unit </w:t>
    </w:r>
    <w:hyperlink r:id="rId2" w:history="1">
      <w:r w:rsidRPr="00C74B8A">
        <w:rPr>
          <w:rStyle w:val="Hyperlink"/>
        </w:rPr>
        <w:t>Reading and Writing for Assessment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C6A68" w14:textId="77777777" w:rsidR="00D45711" w:rsidRDefault="00D45711" w:rsidP="008B19F4">
      <w:pPr>
        <w:spacing w:after="0" w:line="240" w:lineRule="auto"/>
      </w:pPr>
      <w:r>
        <w:separator/>
      </w:r>
    </w:p>
  </w:footnote>
  <w:footnote w:type="continuationSeparator" w:id="0">
    <w:p w14:paraId="21D6E0A5" w14:textId="77777777" w:rsidR="00D45711" w:rsidRDefault="00D45711" w:rsidP="008B19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362861"/>
    <w:multiLevelType w:val="multilevel"/>
    <w:tmpl w:val="8444C99C"/>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 w15:restartNumberingAfterBreak="0">
    <w:nsid w:val="42C539C1"/>
    <w:multiLevelType w:val="multilevel"/>
    <w:tmpl w:val="C7382CC0"/>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2" w15:restartNumberingAfterBreak="0">
    <w:nsid w:val="691776DF"/>
    <w:multiLevelType w:val="multilevel"/>
    <w:tmpl w:val="1292F12A"/>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3" w15:restartNumberingAfterBreak="0">
    <w:nsid w:val="7D0A44E2"/>
    <w:multiLevelType w:val="multilevel"/>
    <w:tmpl w:val="98D24F68"/>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CD"/>
    <w:rsid w:val="000471CE"/>
    <w:rsid w:val="00047ECC"/>
    <w:rsid w:val="000C380D"/>
    <w:rsid w:val="00340E3D"/>
    <w:rsid w:val="004E4FAA"/>
    <w:rsid w:val="005B39B3"/>
    <w:rsid w:val="006058CD"/>
    <w:rsid w:val="00741CFB"/>
    <w:rsid w:val="0079212A"/>
    <w:rsid w:val="008B19F4"/>
    <w:rsid w:val="00B83CD2"/>
    <w:rsid w:val="00D45711"/>
    <w:rsid w:val="00FF6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1811"/>
  <w15:docId w15:val="{AF97FAFB-DDCA-43F7-961F-4C3159C4F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B1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9F4"/>
  </w:style>
  <w:style w:type="paragraph" w:styleId="Footer">
    <w:name w:val="footer"/>
    <w:basedOn w:val="Normal"/>
    <w:link w:val="FooterChar"/>
    <w:uiPriority w:val="99"/>
    <w:unhideWhenUsed/>
    <w:rsid w:val="008B1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9F4"/>
  </w:style>
  <w:style w:type="character" w:styleId="Hyperlink">
    <w:name w:val="Hyperlink"/>
    <w:basedOn w:val="DefaultParagraphFont"/>
    <w:uiPriority w:val="99"/>
    <w:unhideWhenUsed/>
    <w:rsid w:val="008B1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12.thoughtfullearning.com/products/reading-and-writing-information-assess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reading-and-writing-assessment-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King</dc:creator>
  <cp:lastModifiedBy>John King</cp:lastModifiedBy>
  <cp:revision>2</cp:revision>
  <dcterms:created xsi:type="dcterms:W3CDTF">2018-07-24T15:45:00Z</dcterms:created>
  <dcterms:modified xsi:type="dcterms:W3CDTF">2018-07-24T15:45:00Z</dcterms:modified>
</cp:coreProperties>
</file>