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Reading and Writing for Assessment</w:t>
      </w:r>
    </w:p>
    <w:p w:rsidR="00000000" w:rsidDel="00000000" w:rsidP="00000000" w:rsidRDefault="00000000" w:rsidRPr="00000000">
      <w:pPr>
        <w:spacing w:after="180" w:before="0" w:line="259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Understanding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32"/>
          <w:szCs w:val="32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450.0" w:type="dxa"/>
        <w:jc w:val="left"/>
        <w:tblInd w:w="-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4950"/>
        <w:gridCol w:w="990"/>
        <w:gridCol w:w="2160"/>
        <w:tblGridChange w:id="0">
          <w:tblGrid>
            <w:gridCol w:w="1350"/>
            <w:gridCol w:w="4950"/>
            <w:gridCol w:w="990"/>
            <w:gridCol w:w="2160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Student: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Write definitions.</w:t>
      </w:r>
    </w:p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Use the clues in each of these sentences to create definitions for the words in italics.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Put the camera on the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tripod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so it doesn’t jiggle.</w:t>
      </w:r>
    </w:p>
    <w:p w:rsidR="00000000" w:rsidDel="00000000" w:rsidP="00000000" w:rsidRDefault="00000000" w:rsidRPr="00000000">
      <w:pPr>
        <w:spacing w:after="0" w:before="0" w:line="240" w:lineRule="auto"/>
        <w:ind w:left="360" w:firstLine="0"/>
        <w:contextualSpacing w:val="0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My father wears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bifocals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to see both near and far. </w:t>
      </w:r>
    </w:p>
    <w:p w:rsidR="00000000" w:rsidDel="00000000" w:rsidP="00000000" w:rsidRDefault="00000000" w:rsidRPr="00000000">
      <w:pPr>
        <w:spacing w:after="160" w:before="0" w:line="259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I am an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introvert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so l prefer a good book to a loud party.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The man suffered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whiplash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in his neck when his car was rear-ended.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callus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is a tough spot on your heel, but callousness is a tough spot on your personality.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Gorillas are animals in peaceful bands in the wilderness, but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guerrillas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are humans in warlike bands outside of civilization.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00" w:before="100" w:line="240" w:lineRule="auto"/>
        <w:ind w:left="360" w:hanging="360"/>
        <w:contextualSpacing w:val="1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After skydiving, my mom was happy to have her feet on </w:t>
      </w:r>
      <w:r w:rsidDel="00000000" w:rsidR="00000000" w:rsidRPr="00000000">
        <w:rPr>
          <w:rFonts w:ascii="Arial" w:cs="Arial" w:eastAsia="Arial" w:hAnsi="Arial"/>
          <w:b w:val="0"/>
          <w:i w:val="1"/>
          <w:sz w:val="24"/>
          <w:szCs w:val="24"/>
          <w:rtl w:val="0"/>
        </w:rPr>
        <w:t xml:space="preserve">terra firma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0"/>
        </w:tabs>
        <w:spacing w:after="90" w:before="0" w:line="259" w:lineRule="auto"/>
        <w:ind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0"/>
        </w:tabs>
        <w:spacing w:after="90" w:before="86" w:line="259" w:lineRule="auto"/>
        <w:ind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© </w:t>
      </w:r>
      <w:hyperlink r:id="rId5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Thoughtful Learning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From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Writers Express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Reading/Writing Assessment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tl w:val="0"/>
          </w:rPr>
        </w:r>
      </w:hyperlink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k12.thoughtfullearning.com" TargetMode="External"/><Relationship Id="rId6" Type="http://schemas.openxmlformats.org/officeDocument/2006/relationships/hyperlink" Target="https://k12.thoughtfullearning.com/products/writers-express" TargetMode="External"/><Relationship Id="rId7" Type="http://schemas.openxmlformats.org/officeDocument/2006/relationships/hyperlink" Target="https://k12.thoughtfullearning.com/products/reading-and-writing-assessment" TargetMode="External"/><Relationship Id="rId8" Type="http://schemas.openxmlformats.org/officeDocument/2006/relationships/hyperlink" Target="https://k12.thoughtfullearning.com/products/reading-and-writing-information-assessment" TargetMode="External"/></Relationships>
</file>