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160" w:line="259" w:lineRule="auto"/>
        <w:contextualSpacing w:val="0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Writing Character Analyses</w:t>
      </w:r>
    </w:p>
    <w:p w:rsidR="00000000" w:rsidDel="00000000" w:rsidP="00000000" w:rsidRDefault="00000000" w:rsidRPr="00000000" w14:paraId="00000001">
      <w:pPr>
        <w:spacing w:after="180" w:line="259" w:lineRule="auto"/>
        <w:contextualSpacing w:val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Respond </w:t>
      </w:r>
      <w:r w:rsidDel="00000000" w:rsidR="00000000" w:rsidRPr="00000000">
        <w:rPr>
          <w:sz w:val="32"/>
          <w:szCs w:val="32"/>
          <w:rtl w:val="0"/>
        </w:rPr>
        <w:t xml:space="preserve">to the Character Analysis</w:t>
      </w:r>
      <w:r w:rsidDel="00000000" w:rsidR="00000000" w:rsidRPr="00000000">
        <w:rPr>
          <w:rtl w:val="0"/>
        </w:rPr>
      </w:r>
    </w:p>
    <w:tbl>
      <w:tblPr>
        <w:tblStyle w:val="Table1"/>
        <w:tblW w:w="9450.0" w:type="dxa"/>
        <w:jc w:val="left"/>
        <w:tblInd w:w="-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50"/>
        <w:gridCol w:w="4950"/>
        <w:gridCol w:w="990"/>
        <w:gridCol w:w="2160"/>
        <w:tblGridChange w:id="0">
          <w:tblGrid>
            <w:gridCol w:w="1350"/>
            <w:gridCol w:w="4950"/>
            <w:gridCol w:w="990"/>
            <w:gridCol w:w="2160"/>
          </w:tblGrid>
        </w:tblGridChange>
      </w:tblGrid>
      <w:tr>
        <w:trPr>
          <w:trHeight w:val="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Student: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3">
            <w:pPr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4">
            <w:pPr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line="259" w:lineRule="auto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9" w:lineRule="auto"/>
        <w:contextualSpacing w:val="0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Answer these questions about the reading.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59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59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Use your own words to describe Guy Montag in a sentence or two.</w:t>
        <w:br w:type="textWrapping"/>
      </w:r>
    </w:p>
    <w:p w:rsidR="00000000" w:rsidDel="00000000" w:rsidP="00000000" w:rsidRDefault="00000000" w:rsidRPr="00000000" w14:paraId="0000000A">
      <w:pPr>
        <w:spacing w:after="160" w:line="259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59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59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What events trigger Montag's transformation?</w:t>
      </w:r>
    </w:p>
    <w:p w:rsidR="00000000" w:rsidDel="00000000" w:rsidP="00000000" w:rsidRDefault="00000000" w:rsidRPr="00000000" w14:paraId="0000000D">
      <w:pPr>
        <w:spacing w:after="160" w:line="259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259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59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259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How does the description of Clarisse in the third paragraph deepen the analysis of Montag?</w:t>
        <w:br w:type="textWrapping"/>
        <w:br w:type="textWrapping"/>
      </w:r>
    </w:p>
    <w:p w:rsidR="00000000" w:rsidDel="00000000" w:rsidP="00000000" w:rsidRDefault="00000000" w:rsidRPr="00000000" w14:paraId="00000011">
      <w:pPr>
        <w:spacing w:after="160" w:line="259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="259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160" w:line="259" w:lineRule="auto"/>
        <w:contextualSpacing w:val="0"/>
        <w:rPr/>
      </w:pPr>
      <w:r w:rsidDel="00000000" w:rsidR="00000000" w:rsidRPr="00000000">
        <w:rPr>
          <w:sz w:val="24"/>
          <w:szCs w:val="24"/>
          <w:rtl w:val="0"/>
        </w:rPr>
        <w:t xml:space="preserve">4. How do the source citations help explain Montag's character? In what way do they reflect his transformation?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="259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spacing w:after="160" w:line="259" w:lineRule="auto"/>
      <w:contextualSpacing w:val="0"/>
      <w:rPr>
        <w:b w:val="1"/>
        <w:i w:val="1"/>
      </w:rPr>
    </w:pPr>
    <w:r w:rsidDel="00000000" w:rsidR="00000000" w:rsidRPr="00000000">
      <w:rPr>
        <w:rtl w:val="0"/>
      </w:rPr>
      <w:t xml:space="preserve">© </w:t>
    </w:r>
    <w:hyperlink r:id="rId1">
      <w:r w:rsidDel="00000000" w:rsidR="00000000" w:rsidRPr="00000000">
        <w:rPr>
          <w:color w:val="0563c1"/>
          <w:u w:val="single"/>
          <w:rtl w:val="0"/>
        </w:rPr>
        <w:t xml:space="preserve">Thoughtful Learning</w:t>
      </w:r>
    </w:hyperlink>
    <w:r w:rsidDel="00000000" w:rsidR="00000000" w:rsidRPr="00000000">
      <w:rPr>
        <w:rtl w:val="0"/>
      </w:rPr>
      <w:tab/>
      <w:t xml:space="preserve">From the unit </w:t>
    </w:r>
    <w:hyperlink r:id="rId2">
      <w:r w:rsidDel="00000000" w:rsidR="00000000" w:rsidRPr="00000000">
        <w:rPr>
          <w:i w:val="1"/>
          <w:color w:val="1155cc"/>
          <w:u w:val="single"/>
          <w:rtl w:val="0"/>
        </w:rPr>
        <w:t xml:space="preserve">Writing Character Analyses MS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contextualSpacing w:val="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k12.thoughtfullearning.com" TargetMode="External"/><Relationship Id="rId2" Type="http://schemas.openxmlformats.org/officeDocument/2006/relationships/hyperlink" Target="https://k12.thoughtfullearning.com/products/writing-character-analyses-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